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6C84E" w14:textId="2323390B" w:rsidR="00ED6505" w:rsidRDefault="00172058" w:rsidP="00AF5952">
      <w:pPr>
        <w:spacing w:after="120" w:line="240" w:lineRule="auto"/>
        <w:jc w:val="center"/>
        <w:rPr>
          <w:rFonts w:asciiTheme="majorBidi" w:hAnsiTheme="majorBidi" w:cstheme="majorBidi"/>
          <w:b/>
          <w:bCs/>
          <w:sz w:val="24"/>
          <w:szCs w:val="24"/>
        </w:rPr>
      </w:pPr>
      <w:r w:rsidRPr="00531B32">
        <w:rPr>
          <w:rFonts w:asciiTheme="majorBidi" w:hAnsiTheme="majorBidi" w:cstheme="majorBidi"/>
          <w:b/>
          <w:bCs/>
          <w:sz w:val="24"/>
          <w:szCs w:val="24"/>
        </w:rPr>
        <w:t>U</w:t>
      </w:r>
      <w:r w:rsidR="00ED6505">
        <w:rPr>
          <w:rFonts w:asciiTheme="majorBidi" w:hAnsiTheme="majorBidi" w:cstheme="majorBidi"/>
          <w:b/>
          <w:bCs/>
          <w:sz w:val="24"/>
          <w:szCs w:val="24"/>
        </w:rPr>
        <w:t>ygurların Siyasi ve Kültürel Tarihinde Hocalar Dönemi ve Afak Hoca Tezkiresi</w:t>
      </w:r>
    </w:p>
    <w:p w14:paraId="483E19B5" w14:textId="77777777" w:rsidR="00172058" w:rsidRPr="00531B32" w:rsidRDefault="00172058" w:rsidP="009126BB">
      <w:pPr>
        <w:spacing w:after="120" w:line="240" w:lineRule="auto"/>
        <w:jc w:val="right"/>
        <w:rPr>
          <w:rFonts w:asciiTheme="majorBidi" w:hAnsiTheme="majorBidi" w:cstheme="majorBidi"/>
          <w:b/>
          <w:bCs/>
          <w:sz w:val="24"/>
          <w:szCs w:val="24"/>
        </w:rPr>
      </w:pPr>
      <w:r w:rsidRPr="00531B32">
        <w:rPr>
          <w:rFonts w:asciiTheme="majorBidi" w:hAnsiTheme="majorBidi" w:cstheme="majorBidi"/>
          <w:b/>
          <w:bCs/>
          <w:sz w:val="24"/>
          <w:szCs w:val="24"/>
        </w:rPr>
        <w:t>Adem ÖGER</w:t>
      </w:r>
      <w:r w:rsidR="009126BB" w:rsidRPr="009126BB">
        <w:rPr>
          <w:rStyle w:val="FootnoteReference"/>
          <w:rFonts w:asciiTheme="majorBidi" w:hAnsiTheme="majorBidi" w:cstheme="majorBidi"/>
          <w:b/>
          <w:bCs/>
          <w:sz w:val="24"/>
          <w:szCs w:val="24"/>
        </w:rPr>
        <w:footnoteReference w:customMarkFollows="1" w:id="1"/>
        <w:sym w:font="Symbol" w:char="F02A"/>
      </w:r>
    </w:p>
    <w:p w14:paraId="116D0322" w14:textId="77777777" w:rsidR="00C50946" w:rsidRDefault="00172058" w:rsidP="00C50946">
      <w:pPr>
        <w:autoSpaceDE w:val="0"/>
        <w:autoSpaceDN w:val="0"/>
        <w:adjustRightInd w:val="0"/>
        <w:spacing w:after="120" w:line="240" w:lineRule="auto"/>
        <w:jc w:val="lowKashida"/>
        <w:rPr>
          <w:rFonts w:asciiTheme="majorBidi" w:eastAsia="TimesNewRomanPSMT" w:hAnsiTheme="majorBidi" w:cstheme="majorBidi"/>
          <w:b/>
          <w:bCs/>
          <w:sz w:val="24"/>
          <w:szCs w:val="24"/>
        </w:rPr>
      </w:pPr>
      <w:r w:rsidRPr="00531B32">
        <w:rPr>
          <w:rFonts w:asciiTheme="majorBidi" w:eastAsia="TimesNewRomanPSMT" w:hAnsiTheme="majorBidi" w:cstheme="majorBidi"/>
          <w:b/>
          <w:bCs/>
          <w:sz w:val="24"/>
          <w:szCs w:val="24"/>
        </w:rPr>
        <w:t>Ö</w:t>
      </w:r>
      <w:r w:rsidR="00C50946">
        <w:rPr>
          <w:rFonts w:asciiTheme="majorBidi" w:eastAsia="TimesNewRomanPSMT" w:hAnsiTheme="majorBidi" w:cstheme="majorBidi"/>
          <w:b/>
          <w:bCs/>
          <w:sz w:val="24"/>
          <w:szCs w:val="24"/>
        </w:rPr>
        <w:t xml:space="preserve">zet </w:t>
      </w:r>
    </w:p>
    <w:p w14:paraId="1E1DE2AE" w14:textId="77777777" w:rsidR="000B4845" w:rsidRPr="00A8084E" w:rsidRDefault="00A8084E" w:rsidP="00A8084E">
      <w:pPr>
        <w:autoSpaceDE w:val="0"/>
        <w:autoSpaceDN w:val="0"/>
        <w:adjustRightInd w:val="0"/>
        <w:spacing w:after="120" w:line="240" w:lineRule="auto"/>
        <w:jc w:val="lowKashida"/>
        <w:rPr>
          <w:rFonts w:asciiTheme="majorBidi" w:eastAsia="TimesNewRomanPSMT" w:hAnsiTheme="majorBidi" w:cstheme="majorBidi"/>
          <w:sz w:val="20"/>
          <w:szCs w:val="20"/>
        </w:rPr>
      </w:pPr>
      <w:r w:rsidRPr="00A8084E">
        <w:rPr>
          <w:rFonts w:asciiTheme="majorBidi" w:eastAsia="TimesNewRomanPSMT" w:hAnsiTheme="majorBidi" w:cstheme="majorBidi"/>
          <w:sz w:val="20"/>
          <w:szCs w:val="20"/>
        </w:rPr>
        <w:tab/>
        <w:t xml:space="preserve">Hocalar devri, Uygurların siyasi ve kültür tarihinde önemli bir yer tutmaktadır. İslamiyetin Uygurlar arasında yayılma süreciyle başlayan ve sonraki dönemlerde din-siyaset ilişkisi temelinde yükselen siyasi çekişmeler, Hocalar devrine gelindiğinde zirveye ulaşmıştır. </w:t>
      </w:r>
      <w:r w:rsidR="000B4845" w:rsidRPr="00A8084E">
        <w:rPr>
          <w:rFonts w:asciiTheme="majorBidi" w:eastAsia="TimesNewRomanPSMT" w:hAnsiTheme="majorBidi" w:cstheme="majorBidi"/>
          <w:sz w:val="20"/>
          <w:szCs w:val="20"/>
        </w:rPr>
        <w:t>Bildirimizde ilk olarak H</w:t>
      </w:r>
      <w:r w:rsidR="00172058" w:rsidRPr="00A8084E">
        <w:rPr>
          <w:rFonts w:asciiTheme="majorBidi" w:eastAsia="TimesNewRomanPSMT" w:hAnsiTheme="majorBidi" w:cstheme="majorBidi"/>
          <w:sz w:val="20"/>
          <w:szCs w:val="20"/>
        </w:rPr>
        <w:t xml:space="preserve">ocaların menşei, Uygur Özerk Bölgesi’ne bölgesine gelip yerleşmeleri, siyasî olaylara katılmaya başlamaları ve etkin hale gelmeleri hakkında bilgi verilecektir. Ardından Hocalar Devri, Afak Hoca’nın Kalmukların yardımı ile iktidara gelmesi ile birlikte bölgedeki Yarkent Hanlığı’nın yıkılması ve Hocaların tesiriyle Kaşgar bölgesinin Kalmukların nüfuzu altına girmesi daha sonra da Hocaların iç çekişmeler ve iktidar mücadeleleri neticesinde Uygurların yaşadığı bölgenin Çin </w:t>
      </w:r>
      <w:r w:rsidR="00643C61" w:rsidRPr="00A8084E">
        <w:rPr>
          <w:rFonts w:asciiTheme="majorBidi" w:eastAsia="TimesNewRomanPSMT" w:hAnsiTheme="majorBidi" w:cstheme="majorBidi"/>
          <w:sz w:val="20"/>
          <w:szCs w:val="20"/>
        </w:rPr>
        <w:t>hâkimiyetine</w:t>
      </w:r>
      <w:r w:rsidR="00172058" w:rsidRPr="00A8084E">
        <w:rPr>
          <w:rFonts w:asciiTheme="majorBidi" w:eastAsia="TimesNewRomanPSMT" w:hAnsiTheme="majorBidi" w:cstheme="majorBidi"/>
          <w:sz w:val="20"/>
          <w:szCs w:val="20"/>
        </w:rPr>
        <w:t xml:space="preserve"> girmesi anlatılacaktır. Son olarak ise </w:t>
      </w:r>
      <w:r w:rsidR="000B4845" w:rsidRPr="00A8084E">
        <w:rPr>
          <w:rFonts w:asciiTheme="majorBidi" w:eastAsia="TimesNewRomanPSMT" w:hAnsiTheme="majorBidi" w:cstheme="majorBidi"/>
          <w:sz w:val="20"/>
          <w:szCs w:val="20"/>
        </w:rPr>
        <w:t xml:space="preserve">Hocalar devrinin kültür ve edebiyata yansımaları ve </w:t>
      </w:r>
      <w:r w:rsidRPr="00A8084E">
        <w:rPr>
          <w:rFonts w:asciiTheme="majorBidi" w:eastAsia="TimesNewRomanPSMT" w:hAnsiTheme="majorBidi" w:cstheme="majorBidi"/>
          <w:sz w:val="20"/>
          <w:szCs w:val="20"/>
        </w:rPr>
        <w:t>“</w:t>
      </w:r>
      <w:r w:rsidR="000B4845" w:rsidRPr="00A8084E">
        <w:rPr>
          <w:rFonts w:asciiTheme="majorBidi" w:eastAsia="TimesNewRomanPSMT" w:hAnsiTheme="majorBidi" w:cstheme="majorBidi"/>
          <w:sz w:val="20"/>
          <w:szCs w:val="20"/>
        </w:rPr>
        <w:t>Tezkire-i Afak H</w:t>
      </w:r>
      <w:r w:rsidRPr="00A8084E">
        <w:rPr>
          <w:rFonts w:asciiTheme="majorBidi" w:eastAsia="TimesNewRomanPSMT" w:hAnsiTheme="majorBidi" w:cstheme="majorBidi"/>
          <w:sz w:val="20"/>
          <w:szCs w:val="20"/>
        </w:rPr>
        <w:t xml:space="preserve">acem” </w:t>
      </w:r>
      <w:r w:rsidR="00C50946" w:rsidRPr="00A8084E">
        <w:rPr>
          <w:rFonts w:asciiTheme="majorBidi" w:eastAsia="TimesNewRomanPSMT" w:hAnsiTheme="majorBidi" w:cstheme="majorBidi"/>
          <w:sz w:val="20"/>
          <w:szCs w:val="20"/>
        </w:rPr>
        <w:t xml:space="preserve">isimli yazma </w:t>
      </w:r>
      <w:r w:rsidR="000B4845" w:rsidRPr="00A8084E">
        <w:rPr>
          <w:rFonts w:asciiTheme="majorBidi" w:eastAsia="TimesNewRomanPSMT" w:hAnsiTheme="majorBidi" w:cstheme="majorBidi"/>
          <w:sz w:val="20"/>
          <w:szCs w:val="20"/>
        </w:rPr>
        <w:t xml:space="preserve">hakkında bilgi verilecektir. </w:t>
      </w:r>
    </w:p>
    <w:p w14:paraId="7B8DF0F1" w14:textId="77777777" w:rsidR="00EF19F1" w:rsidRPr="00EF19F1" w:rsidRDefault="00EF19F1" w:rsidP="00B96EA9">
      <w:pPr>
        <w:autoSpaceDE w:val="0"/>
        <w:autoSpaceDN w:val="0"/>
        <w:adjustRightInd w:val="0"/>
        <w:spacing w:after="120" w:line="240" w:lineRule="auto"/>
        <w:jc w:val="both"/>
        <w:rPr>
          <w:rFonts w:ascii="Times New Roman" w:eastAsia="TimesNewRomanPSMT" w:hAnsi="Times New Roman" w:cs="Times New Roman"/>
          <w:b/>
          <w:bCs/>
          <w:sz w:val="24"/>
          <w:szCs w:val="24"/>
        </w:rPr>
      </w:pPr>
      <w:r w:rsidRPr="00EF19F1">
        <w:rPr>
          <w:rFonts w:ascii="Times New Roman" w:eastAsia="TimesNewRomanPSMT" w:hAnsi="Times New Roman" w:cs="Times New Roman"/>
          <w:b/>
          <w:bCs/>
          <w:sz w:val="24"/>
          <w:szCs w:val="24"/>
        </w:rPr>
        <w:t>Giriş</w:t>
      </w:r>
      <w:r w:rsidR="00A8084E" w:rsidRPr="00EF19F1">
        <w:rPr>
          <w:rFonts w:ascii="Times New Roman" w:eastAsia="TimesNewRomanPSMT" w:hAnsi="Times New Roman" w:cs="Times New Roman"/>
          <w:b/>
          <w:bCs/>
          <w:sz w:val="24"/>
          <w:szCs w:val="24"/>
        </w:rPr>
        <w:tab/>
      </w:r>
    </w:p>
    <w:p w14:paraId="0F61558D" w14:textId="77777777" w:rsidR="00480FE6" w:rsidRPr="00531B32" w:rsidRDefault="00480FE6" w:rsidP="00B96EA9">
      <w:pPr>
        <w:autoSpaceDE w:val="0"/>
        <w:autoSpaceDN w:val="0"/>
        <w:adjustRightInd w:val="0"/>
        <w:spacing w:after="120" w:line="240" w:lineRule="auto"/>
        <w:jc w:val="both"/>
        <w:rPr>
          <w:rFonts w:asciiTheme="majorBidi" w:eastAsia="TimesNewRomanPSMT" w:hAnsiTheme="majorBidi" w:cstheme="majorBidi"/>
          <w:b/>
          <w:bCs/>
          <w:sz w:val="24"/>
          <w:szCs w:val="24"/>
        </w:rPr>
      </w:pPr>
      <w:r w:rsidRPr="00480FE6">
        <w:rPr>
          <w:rFonts w:ascii="Times New Roman" w:eastAsia="TimesNewRomanPSMT" w:hAnsi="Times New Roman" w:cs="Times New Roman"/>
          <w:sz w:val="24"/>
          <w:szCs w:val="24"/>
        </w:rPr>
        <w:t>840 yılında Uygur Devleti yıkıldıktan sonra,</w:t>
      </w:r>
      <w:r>
        <w:rPr>
          <w:rFonts w:ascii="Times New Roman" w:eastAsia="TimesNewRomanPSMT" w:hAnsi="Times New Roman" w:cs="Times New Roman"/>
          <w:sz w:val="24"/>
          <w:szCs w:val="24"/>
        </w:rPr>
        <w:t xml:space="preserve"> Kaşgar ve çevresinde Karahanlılar ardından da Moğollar ve Timurlular dönemi başlamıştır. 1514 yılına gelindiğinde ise </w:t>
      </w:r>
      <w:r w:rsidR="00F26D95">
        <w:rPr>
          <w:rFonts w:ascii="Times New Roman" w:eastAsia="TimesNewRomanPSMT" w:hAnsi="Times New Roman" w:cs="Times New Roman"/>
          <w:sz w:val="24"/>
          <w:szCs w:val="24"/>
        </w:rPr>
        <w:t xml:space="preserve">bu bölgede Saidiye Hanlığı kurulmuştur. </w:t>
      </w:r>
      <w:r w:rsidR="00F26D95" w:rsidRPr="000B4845">
        <w:rPr>
          <w:rFonts w:ascii="Times New Roman" w:hAnsi="Times New Roman" w:cs="Times New Roman"/>
          <w:sz w:val="24"/>
          <w:szCs w:val="24"/>
        </w:rPr>
        <w:t>Yarkend Hanlığı veya Ka</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gar Hanlığı olarak da isimlendirilen Saidiye Hanlığı</w:t>
      </w:r>
      <w:r w:rsidR="00F26D95">
        <w:rPr>
          <w:rFonts w:ascii="Times New Roman" w:hAnsi="Times New Roman" w:cs="Times New Roman"/>
          <w:sz w:val="24"/>
          <w:szCs w:val="24"/>
        </w:rPr>
        <w:t>,</w:t>
      </w:r>
      <w:r w:rsidR="00F26D95" w:rsidRPr="000B4845">
        <w:rPr>
          <w:rFonts w:ascii="Times New Roman" w:hAnsi="Times New Roman" w:cs="Times New Roman"/>
          <w:sz w:val="24"/>
          <w:szCs w:val="24"/>
        </w:rPr>
        <w:t xml:space="preserve"> Çin Türkistanı veya</w:t>
      </w:r>
      <w:r w:rsidR="00A8084E">
        <w:rPr>
          <w:rFonts w:ascii="Times New Roman" w:hAnsi="Times New Roman" w:cs="Times New Roman"/>
          <w:sz w:val="24"/>
          <w:szCs w:val="24"/>
        </w:rPr>
        <w:t xml:space="preserve"> Ş</w:t>
      </w:r>
      <w:r w:rsidR="00F26D95" w:rsidRPr="000B4845">
        <w:rPr>
          <w:rFonts w:ascii="Times New Roman" w:hAnsi="Times New Roman" w:cs="Times New Roman"/>
          <w:sz w:val="24"/>
          <w:szCs w:val="24"/>
        </w:rPr>
        <w:t>in</w:t>
      </w:r>
      <w:r w:rsidR="00F26D95">
        <w:rPr>
          <w:rFonts w:ascii="Times New Roman" w:hAnsi="Times New Roman" w:cs="Times New Roman"/>
          <w:sz w:val="24"/>
          <w:szCs w:val="24"/>
        </w:rPr>
        <w:t>c</w:t>
      </w:r>
      <w:r w:rsidR="00F26D95" w:rsidRPr="000B4845">
        <w:rPr>
          <w:rFonts w:ascii="Times New Roman" w:hAnsi="Times New Roman" w:cs="Times New Roman"/>
          <w:sz w:val="24"/>
          <w:szCs w:val="24"/>
        </w:rPr>
        <w:t>iang denilen bölgede kurulmu</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tur. Tarihte burası Doğu Türkistan, Küçük Bu</w:t>
      </w:r>
      <w:r w:rsidR="00F26D95">
        <w:rPr>
          <w:rFonts w:ascii="Times New Roman" w:hAnsi="Times New Roman" w:cs="Times New Roman"/>
          <w:sz w:val="24"/>
          <w:szCs w:val="24"/>
        </w:rPr>
        <w:t>hara, Kaşgarya ve Altış</w:t>
      </w:r>
      <w:r w:rsidR="00F26D95" w:rsidRPr="000B4845">
        <w:rPr>
          <w:rFonts w:ascii="Times New Roman" w:hAnsi="Times New Roman" w:cs="Times New Roman"/>
          <w:sz w:val="24"/>
          <w:szCs w:val="24"/>
        </w:rPr>
        <w:t>ehir (Aksu, Üç Turfan, Hot</w:t>
      </w:r>
      <w:r w:rsidR="00F26D95">
        <w:rPr>
          <w:rFonts w:ascii="Times New Roman" w:hAnsi="Times New Roman" w:cs="Times New Roman"/>
          <w:sz w:val="24"/>
          <w:szCs w:val="24"/>
        </w:rPr>
        <w:t>e</w:t>
      </w:r>
      <w:r w:rsidR="00F26D95" w:rsidRPr="000B4845">
        <w:rPr>
          <w:rFonts w:ascii="Times New Roman" w:hAnsi="Times New Roman" w:cs="Times New Roman"/>
          <w:sz w:val="24"/>
          <w:szCs w:val="24"/>
        </w:rPr>
        <w:t>n, Ka</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gar, Yarkend ve Kuça) isimleriyle de anılmı</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tır. Bölge için ayrıca Tarım Havzası ismi de kullanılmı</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t</w:t>
      </w:r>
      <w:r w:rsidR="00F26D95">
        <w:rPr>
          <w:rFonts w:ascii="Times New Roman" w:hAnsi="Times New Roman" w:cs="Times New Roman"/>
          <w:sz w:val="24"/>
          <w:szCs w:val="24"/>
        </w:rPr>
        <w:t>ır. Bu bölgede XVI. yüzyılın baş</w:t>
      </w:r>
      <w:r w:rsidR="00F26D95" w:rsidRPr="000B4845">
        <w:rPr>
          <w:rFonts w:ascii="Times New Roman" w:hAnsi="Times New Roman" w:cs="Times New Roman"/>
          <w:sz w:val="24"/>
          <w:szCs w:val="24"/>
        </w:rPr>
        <w:t>ında kurulan hanlık, ismin</w:t>
      </w:r>
      <w:r w:rsidR="00F26D95">
        <w:rPr>
          <w:rFonts w:ascii="Times New Roman" w:hAnsi="Times New Roman" w:cs="Times New Roman"/>
          <w:sz w:val="24"/>
          <w:szCs w:val="24"/>
        </w:rPr>
        <w:t>i devleti kuran Sultan Said Han’</w:t>
      </w:r>
      <w:r w:rsidR="00F26D95" w:rsidRPr="000B4845">
        <w:rPr>
          <w:rFonts w:ascii="Times New Roman" w:hAnsi="Times New Roman" w:cs="Times New Roman"/>
          <w:sz w:val="24"/>
          <w:szCs w:val="24"/>
        </w:rPr>
        <w:t>dan (1514–1533) almı</w:t>
      </w:r>
      <w:r w:rsidR="00F26D95">
        <w:rPr>
          <w:rFonts w:ascii="Times New Roman" w:hAnsi="Times New Roman" w:cs="Times New Roman"/>
          <w:sz w:val="24"/>
          <w:szCs w:val="24"/>
        </w:rPr>
        <w:t>ş</w:t>
      </w:r>
      <w:r w:rsidR="00F26D95" w:rsidRPr="000B4845">
        <w:rPr>
          <w:rFonts w:ascii="Times New Roman" w:hAnsi="Times New Roman" w:cs="Times New Roman"/>
          <w:sz w:val="24"/>
          <w:szCs w:val="24"/>
        </w:rPr>
        <w:t>tır</w:t>
      </w:r>
      <w:r w:rsidR="00F26D95">
        <w:rPr>
          <w:rFonts w:ascii="Times New Roman" w:hAnsi="Times New Roman" w:cs="Times New Roman"/>
          <w:sz w:val="24"/>
          <w:szCs w:val="24"/>
        </w:rPr>
        <w:t xml:space="preserve"> (Çelik 2012: 65)</w:t>
      </w:r>
      <w:r w:rsidR="00F26D95" w:rsidRPr="000B4845">
        <w:rPr>
          <w:rFonts w:ascii="Times New Roman" w:hAnsi="Times New Roman" w:cs="Times New Roman"/>
          <w:sz w:val="24"/>
          <w:szCs w:val="24"/>
        </w:rPr>
        <w:t>.</w:t>
      </w:r>
    </w:p>
    <w:p w14:paraId="241BA96A" w14:textId="77777777" w:rsidR="00EF19F1" w:rsidRDefault="00C50946" w:rsidP="00EF19F1">
      <w:pPr>
        <w:autoSpaceDE w:val="0"/>
        <w:autoSpaceDN w:val="0"/>
        <w:adjustRightInd w:val="0"/>
        <w:spacing w:after="12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b/>
      </w:r>
      <w:r w:rsidR="00480FE6" w:rsidRPr="00480FE6">
        <w:rPr>
          <w:rFonts w:ascii="Times New Roman" w:eastAsia="TimesNewRomanPSMT" w:hAnsi="Times New Roman" w:cs="Times New Roman"/>
          <w:sz w:val="24"/>
          <w:szCs w:val="24"/>
        </w:rPr>
        <w:t>Kaşgar, ilk çağlardan itibaren önemli bir ticarî geçiş noktası ve</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aynı zamanda ticaret merkezi olma özelliği taşımaktaydı. Özellikle V-VI.</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yüzyıllarda Asya’da işlek bir ticaret ağı kurulmuş ve Kaşgar bu ticaretin</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önemli noktalarından biri olmuştur. IX. yüzyıldan itibaren gelişen olaylar</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sonucunda ise Türk hâkimiyet merkezi batıya doğru kaymış ve Kaşgar hem</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siyasî hem de kültürel açıdan önemli bir Türk merkezi olarak ortaya çıkmıştır.</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Bu dönemde, halk arasında İslâm dinine girme süreci de başlamış ve bu din,</w:t>
      </w:r>
      <w:r w:rsidR="00F06F71">
        <w:rPr>
          <w:rFonts w:ascii="Times New Roman" w:eastAsia="TimesNewRomanPSMT" w:hAnsi="Times New Roman" w:cs="Times New Roman"/>
          <w:sz w:val="24"/>
          <w:szCs w:val="24"/>
        </w:rPr>
        <w:t xml:space="preserve"> </w:t>
      </w:r>
      <w:r w:rsidR="00480FE6">
        <w:rPr>
          <w:rFonts w:ascii="Times New Roman" w:eastAsia="TimesNewRomanPSMT" w:hAnsi="Times New Roman" w:cs="Times New Roman"/>
          <w:sz w:val="24"/>
          <w:szCs w:val="24"/>
        </w:rPr>
        <w:t>Orta</w:t>
      </w:r>
      <w:r w:rsidR="00480FE6" w:rsidRPr="00480FE6">
        <w:rPr>
          <w:rFonts w:ascii="Times New Roman" w:eastAsia="TimesNewRomanPSMT" w:hAnsi="Times New Roman" w:cs="Times New Roman"/>
          <w:sz w:val="24"/>
          <w:szCs w:val="24"/>
        </w:rPr>
        <w:t>çağdan itibaren Kaşgar’ın farklı özelliklerinden biri olmuştur. XIII.</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yüzyıldan itibaren ise, Kaşgar’ın ticarî özelliği daha da belirginleşmiş ve bu</w:t>
      </w:r>
      <w:r w:rsidR="00480FE6">
        <w:rPr>
          <w:rFonts w:ascii="Times New Roman" w:eastAsia="TimesNewRomanPSMT" w:hAnsi="Times New Roman" w:cs="Times New Roman"/>
          <w:sz w:val="24"/>
          <w:szCs w:val="24"/>
        </w:rPr>
        <w:t xml:space="preserve"> </w:t>
      </w:r>
      <w:r w:rsidR="00480FE6" w:rsidRPr="00480FE6">
        <w:rPr>
          <w:rFonts w:ascii="Times New Roman" w:eastAsia="TimesNewRomanPSMT" w:hAnsi="Times New Roman" w:cs="Times New Roman"/>
          <w:sz w:val="24"/>
          <w:szCs w:val="24"/>
        </w:rPr>
        <w:t>durum yeni ve yakın çağlara kadar devam etmiş</w:t>
      </w:r>
      <w:r w:rsidR="00480FE6">
        <w:rPr>
          <w:rFonts w:ascii="Times New Roman" w:eastAsia="TimesNewRomanPSMT" w:hAnsi="Times New Roman" w:cs="Times New Roman"/>
          <w:sz w:val="24"/>
          <w:szCs w:val="24"/>
        </w:rPr>
        <w:t>tir (Tuğ 2004:</w:t>
      </w:r>
      <w:r w:rsidR="00F26D95">
        <w:rPr>
          <w:rFonts w:ascii="Times New Roman" w:eastAsia="TimesNewRomanPSMT" w:hAnsi="Times New Roman" w:cs="Times New Roman"/>
          <w:sz w:val="24"/>
          <w:szCs w:val="24"/>
        </w:rPr>
        <w:t xml:space="preserve"> </w:t>
      </w:r>
      <w:r w:rsidR="00480FE6">
        <w:rPr>
          <w:rFonts w:ascii="Times New Roman" w:eastAsia="TimesNewRomanPSMT" w:hAnsi="Times New Roman" w:cs="Times New Roman"/>
          <w:sz w:val="24"/>
          <w:szCs w:val="24"/>
        </w:rPr>
        <w:t>22)</w:t>
      </w:r>
      <w:r w:rsidR="00A8084E">
        <w:rPr>
          <w:rFonts w:ascii="Times New Roman" w:eastAsia="TimesNewRomanPSMT" w:hAnsi="Times New Roman" w:cs="Times New Roman"/>
          <w:sz w:val="24"/>
          <w:szCs w:val="24"/>
        </w:rPr>
        <w:t>.</w:t>
      </w:r>
    </w:p>
    <w:p w14:paraId="543EFAE8" w14:textId="77777777" w:rsidR="00EF19F1" w:rsidRPr="00EF19F1" w:rsidRDefault="00EF19F1" w:rsidP="00EF19F1">
      <w:pPr>
        <w:autoSpaceDE w:val="0"/>
        <w:autoSpaceDN w:val="0"/>
        <w:adjustRightInd w:val="0"/>
        <w:spacing w:after="120" w:line="240" w:lineRule="auto"/>
        <w:jc w:val="both"/>
        <w:rPr>
          <w:rFonts w:ascii="Times New Roman" w:eastAsia="TimesNewRomanPSMT" w:hAnsi="Times New Roman" w:cs="Times New Roman"/>
          <w:b/>
          <w:bCs/>
          <w:sz w:val="24"/>
          <w:szCs w:val="24"/>
        </w:rPr>
      </w:pPr>
      <w:r w:rsidRPr="00EF19F1">
        <w:rPr>
          <w:rFonts w:ascii="Times New Roman" w:eastAsia="TimesNewRomanPSMT" w:hAnsi="Times New Roman" w:cs="Times New Roman"/>
          <w:b/>
          <w:bCs/>
          <w:sz w:val="24"/>
          <w:szCs w:val="24"/>
        </w:rPr>
        <w:t>1.Hocalar ve Şecereleri</w:t>
      </w:r>
    </w:p>
    <w:p w14:paraId="0F2C875A" w14:textId="77777777" w:rsidR="00F06F71" w:rsidRDefault="00583BF5" w:rsidP="00B96EA9">
      <w:pPr>
        <w:autoSpaceDE w:val="0"/>
        <w:autoSpaceDN w:val="0"/>
        <w:adjustRightInd w:val="0"/>
        <w:spacing w:after="120" w:line="24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ab/>
      </w:r>
      <w:r w:rsidR="00F06F71" w:rsidRPr="00531B32">
        <w:rPr>
          <w:rFonts w:asciiTheme="majorBidi" w:eastAsia="TimesNewRomanPSMT" w:hAnsiTheme="majorBidi" w:cstheme="majorBidi"/>
          <w:sz w:val="24"/>
          <w:szCs w:val="24"/>
        </w:rPr>
        <w:t>8-9. yüzyıllarda Kaşgar halkı İslâmiyeti yeni yeni kabul etmeye başlamıştı. İslâmiyeti yeni kabul etmeye başlayan bölge insanları İs</w:t>
      </w:r>
      <w:r w:rsidR="00F06F71">
        <w:rPr>
          <w:rFonts w:asciiTheme="majorBidi" w:eastAsia="TimesNewRomanPSMT" w:hAnsiTheme="majorBidi" w:cstheme="majorBidi"/>
          <w:sz w:val="24"/>
          <w:szCs w:val="24"/>
        </w:rPr>
        <w:t>l</w:t>
      </w:r>
      <w:r w:rsidR="00F06F71" w:rsidRPr="00531B32">
        <w:rPr>
          <w:rFonts w:asciiTheme="majorBidi" w:eastAsia="TimesNewRomanPSMT" w:hAnsiTheme="majorBidi" w:cstheme="majorBidi"/>
          <w:sz w:val="24"/>
          <w:szCs w:val="24"/>
        </w:rPr>
        <w:t xml:space="preserve">âmiyetin Arabistan’dan yayılması münasebetiyle Hicaz bölgesindeki Müslümanları üstün görüyorlardı. Dini, kaynağından öğrenme maksadıyla Mekke’den veya civar bölgelerden bir hoca talebinde bulunmuşlardı. Fakat bu din öğreticilerin gelip gelmediği hakkında malumatımız bulunmamaktadır. Bu bölgeye din yaymak için gelen insanlar halkı etraflarına toplamak ve kendilerine taraftar bulmak için kendilerini bu bölge halkına </w:t>
      </w:r>
      <w:r w:rsidR="00F06F71">
        <w:rPr>
          <w:rFonts w:asciiTheme="majorBidi" w:eastAsia="TimesNewRomanPSMT" w:hAnsiTheme="majorBidi" w:cstheme="majorBidi"/>
          <w:sz w:val="24"/>
          <w:szCs w:val="24"/>
        </w:rPr>
        <w:t>“</w:t>
      </w:r>
      <w:r w:rsidR="00F06F71" w:rsidRPr="00531B32">
        <w:rPr>
          <w:rFonts w:asciiTheme="majorBidi" w:eastAsia="TimesNewRomanPSMT" w:hAnsiTheme="majorBidi" w:cstheme="majorBidi"/>
          <w:sz w:val="24"/>
          <w:szCs w:val="24"/>
        </w:rPr>
        <w:t>seyid</w:t>
      </w:r>
      <w:r w:rsidR="00F06F71">
        <w:rPr>
          <w:rFonts w:asciiTheme="majorBidi" w:eastAsia="TimesNewRomanPSMT" w:hAnsiTheme="majorBidi" w:cstheme="majorBidi"/>
          <w:sz w:val="24"/>
          <w:szCs w:val="24"/>
        </w:rPr>
        <w:t>”</w:t>
      </w:r>
      <w:r w:rsidR="00F06F71" w:rsidRPr="00531B32">
        <w:rPr>
          <w:rFonts w:asciiTheme="majorBidi" w:eastAsia="TimesNewRomanPSMT" w:hAnsiTheme="majorBidi" w:cstheme="majorBidi"/>
          <w:sz w:val="24"/>
          <w:szCs w:val="24"/>
        </w:rPr>
        <w:t xml:space="preserve"> olarak t</w:t>
      </w:r>
      <w:r w:rsidR="00F06F71">
        <w:rPr>
          <w:rFonts w:asciiTheme="majorBidi" w:eastAsia="TimesNewRomanPSMT" w:hAnsiTheme="majorBidi" w:cstheme="majorBidi"/>
          <w:sz w:val="24"/>
          <w:szCs w:val="24"/>
        </w:rPr>
        <w:t>anıtmış olma ihtimali yüksektir</w:t>
      </w:r>
      <w:r w:rsidR="00F06F71" w:rsidRPr="00531B32">
        <w:rPr>
          <w:rFonts w:asciiTheme="majorBidi" w:eastAsia="TimesNewRomanPSMT" w:hAnsiTheme="majorBidi" w:cstheme="majorBidi"/>
          <w:sz w:val="24"/>
          <w:szCs w:val="24"/>
        </w:rPr>
        <w:t xml:space="preserve"> (Tuğ 2004: 59).</w:t>
      </w:r>
      <w:r w:rsidR="00AF5952">
        <w:rPr>
          <w:rFonts w:asciiTheme="majorBidi" w:eastAsia="TimesNewRomanPSMT" w:hAnsiTheme="majorBidi" w:cstheme="majorBidi"/>
          <w:sz w:val="24"/>
          <w:szCs w:val="24"/>
        </w:rPr>
        <w:t xml:space="preserve"> </w:t>
      </w:r>
    </w:p>
    <w:p w14:paraId="3A513ED8" w14:textId="77777777" w:rsidR="00B96EA9" w:rsidRDefault="00C50946" w:rsidP="00DC33CA">
      <w:pPr>
        <w:spacing w:after="12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AF5952" w:rsidRPr="004B42E3">
        <w:rPr>
          <w:rFonts w:ascii="Times New Roman" w:hAnsi="Times New Roman" w:cs="Times New Roman"/>
          <w:sz w:val="24"/>
          <w:szCs w:val="24"/>
        </w:rPr>
        <w:t xml:space="preserve">Hocalar ve onların evlatlarının </w:t>
      </w:r>
      <w:r w:rsidR="00AF5952">
        <w:rPr>
          <w:rFonts w:ascii="Times New Roman" w:hAnsi="Times New Roman" w:cs="Times New Roman"/>
          <w:sz w:val="24"/>
          <w:szCs w:val="24"/>
        </w:rPr>
        <w:t xml:space="preserve">Altışehir’de </w:t>
      </w:r>
      <w:r w:rsidR="00AF5952" w:rsidRPr="004B42E3">
        <w:rPr>
          <w:rFonts w:ascii="Times New Roman" w:hAnsi="Times New Roman" w:cs="Times New Roman"/>
          <w:sz w:val="24"/>
          <w:szCs w:val="24"/>
        </w:rPr>
        <w:t>sufizm hareketlerinin yaygınlaşmasında büyük önemi vardır</w:t>
      </w:r>
      <w:r w:rsidR="00AF5952">
        <w:rPr>
          <w:rFonts w:ascii="Times New Roman" w:hAnsi="Times New Roman" w:cs="Times New Roman"/>
          <w:sz w:val="24"/>
          <w:szCs w:val="24"/>
        </w:rPr>
        <w:t>.</w:t>
      </w:r>
      <w:r w:rsidR="00AF5952" w:rsidRPr="004B42E3">
        <w:rPr>
          <w:rFonts w:ascii="Times New Roman" w:hAnsi="Times New Roman" w:cs="Times New Roman"/>
          <w:sz w:val="24"/>
          <w:szCs w:val="24"/>
        </w:rPr>
        <w:t xml:space="preserve"> Hoca sülalesinde</w:t>
      </w:r>
      <w:r w:rsidR="00A13A80">
        <w:rPr>
          <w:rFonts w:ascii="Times New Roman" w:hAnsi="Times New Roman" w:cs="Times New Roman"/>
          <w:sz w:val="24"/>
          <w:szCs w:val="24"/>
        </w:rPr>
        <w:t>n</w:t>
      </w:r>
      <w:r w:rsidR="00AF5952" w:rsidRPr="004B42E3">
        <w:rPr>
          <w:rFonts w:ascii="Times New Roman" w:hAnsi="Times New Roman" w:cs="Times New Roman"/>
          <w:sz w:val="24"/>
          <w:szCs w:val="24"/>
        </w:rPr>
        <w:t xml:space="preserve"> gelenler</w:t>
      </w:r>
      <w:r w:rsidR="00AF5952">
        <w:rPr>
          <w:rFonts w:ascii="Times New Roman" w:hAnsi="Times New Roman" w:cs="Times New Roman"/>
          <w:sz w:val="24"/>
          <w:szCs w:val="24"/>
        </w:rPr>
        <w:t>e</w:t>
      </w:r>
      <w:r w:rsidR="00AF5952" w:rsidRPr="004B42E3">
        <w:rPr>
          <w:rFonts w:ascii="Times New Roman" w:hAnsi="Times New Roman" w:cs="Times New Roman"/>
          <w:sz w:val="24"/>
          <w:szCs w:val="24"/>
        </w:rPr>
        <w:t xml:space="preserve"> küçük</w:t>
      </w:r>
      <w:r w:rsidR="00AF5952">
        <w:rPr>
          <w:rFonts w:ascii="Times New Roman" w:hAnsi="Times New Roman" w:cs="Times New Roman"/>
          <w:sz w:val="24"/>
          <w:szCs w:val="24"/>
        </w:rPr>
        <w:t xml:space="preserve"> yaşlardan itibaren “</w:t>
      </w:r>
      <w:r w:rsidR="00AF5952" w:rsidRPr="004B42E3">
        <w:rPr>
          <w:rFonts w:ascii="Times New Roman" w:hAnsi="Times New Roman" w:cs="Times New Roman"/>
          <w:sz w:val="24"/>
          <w:szCs w:val="24"/>
        </w:rPr>
        <w:t>Ğocam</w:t>
      </w:r>
      <w:r w:rsidR="00AF5952">
        <w:rPr>
          <w:rFonts w:ascii="Times New Roman" w:hAnsi="Times New Roman" w:cs="Times New Roman"/>
          <w:sz w:val="24"/>
          <w:szCs w:val="24"/>
        </w:rPr>
        <w:t>”</w:t>
      </w:r>
      <w:r w:rsidR="00AF5952" w:rsidRPr="004B42E3">
        <w:rPr>
          <w:rFonts w:ascii="Times New Roman" w:hAnsi="Times New Roman" w:cs="Times New Roman"/>
          <w:sz w:val="24"/>
          <w:szCs w:val="24"/>
        </w:rPr>
        <w:t xml:space="preserve"> ve </w:t>
      </w:r>
      <w:r w:rsidR="00AF5952">
        <w:rPr>
          <w:rFonts w:ascii="Times New Roman" w:hAnsi="Times New Roman" w:cs="Times New Roman"/>
          <w:sz w:val="24"/>
          <w:szCs w:val="24"/>
        </w:rPr>
        <w:t>“</w:t>
      </w:r>
      <w:r w:rsidR="00AF5952" w:rsidRPr="004B42E3">
        <w:rPr>
          <w:rFonts w:ascii="Times New Roman" w:hAnsi="Times New Roman" w:cs="Times New Roman"/>
          <w:sz w:val="24"/>
          <w:szCs w:val="24"/>
        </w:rPr>
        <w:t>Hanım-Büvim</w:t>
      </w:r>
      <w:r w:rsidR="00AF5952">
        <w:rPr>
          <w:rFonts w:ascii="Times New Roman" w:hAnsi="Times New Roman" w:cs="Times New Roman"/>
          <w:sz w:val="24"/>
          <w:szCs w:val="24"/>
        </w:rPr>
        <w:t>”</w:t>
      </w:r>
      <w:r w:rsidR="00AF5952" w:rsidRPr="004B42E3">
        <w:rPr>
          <w:rFonts w:ascii="Times New Roman" w:hAnsi="Times New Roman" w:cs="Times New Roman"/>
          <w:sz w:val="24"/>
          <w:szCs w:val="24"/>
        </w:rPr>
        <w:t xml:space="preserve"> denilmektedir (Baba 2010: 10)</w:t>
      </w:r>
      <w:r w:rsidR="00AF5952">
        <w:rPr>
          <w:rFonts w:ascii="Times New Roman" w:hAnsi="Times New Roman" w:cs="Times New Roman"/>
          <w:sz w:val="24"/>
          <w:szCs w:val="24"/>
        </w:rPr>
        <w:t xml:space="preserve">. </w:t>
      </w:r>
      <w:r w:rsidR="00172058" w:rsidRPr="00531B32">
        <w:rPr>
          <w:rFonts w:asciiTheme="majorBidi" w:eastAsia="TimesNewRomanPSMT" w:hAnsiTheme="majorBidi" w:cstheme="majorBidi"/>
          <w:sz w:val="24"/>
          <w:szCs w:val="24"/>
        </w:rPr>
        <w:t>Hoca kelimesi; Şinc</w:t>
      </w:r>
      <w:r w:rsidR="00DC33CA">
        <w:rPr>
          <w:rFonts w:asciiTheme="majorBidi" w:eastAsia="TimesNewRomanPSMT" w:hAnsiTheme="majorBidi" w:cstheme="majorBidi"/>
          <w:sz w:val="24"/>
          <w:szCs w:val="24"/>
        </w:rPr>
        <w:t>iang</w:t>
      </w:r>
      <w:r w:rsidR="00172058" w:rsidRPr="00531B32">
        <w:rPr>
          <w:rFonts w:asciiTheme="majorBidi" w:eastAsia="TimesNewRomanPSMT" w:hAnsiTheme="majorBidi" w:cstheme="majorBidi"/>
          <w:sz w:val="24"/>
          <w:szCs w:val="24"/>
        </w:rPr>
        <w:t xml:space="preserve"> ve Orta Asyada, malum imtiyaza sahip olan ve daha sonra Aksu’ya gelip yerleşen, Muhammed Peygamberin soyundan geldiği söylenen imtiyazlı sınıfa verilen addır (Uy</w:t>
      </w:r>
      <w:r w:rsidR="00D313BF">
        <w:rPr>
          <w:rFonts w:asciiTheme="majorBidi" w:eastAsia="TimesNewRomanPSMT" w:hAnsiTheme="majorBidi" w:cstheme="majorBidi"/>
          <w:sz w:val="24"/>
          <w:szCs w:val="24"/>
        </w:rPr>
        <w:t>ğ</w:t>
      </w:r>
      <w:r w:rsidR="00172058" w:rsidRPr="00531B32">
        <w:rPr>
          <w:rFonts w:asciiTheme="majorBidi" w:eastAsia="TimesNewRomanPSMT" w:hAnsiTheme="majorBidi" w:cstheme="majorBidi"/>
          <w:sz w:val="24"/>
          <w:szCs w:val="24"/>
        </w:rPr>
        <w:t>ur Tilini</w:t>
      </w:r>
      <w:r w:rsidR="00D313BF">
        <w:rPr>
          <w:rFonts w:asciiTheme="majorBidi" w:eastAsia="TimesNewRomanPSMT" w:hAnsiTheme="majorBidi" w:cstheme="majorBidi"/>
          <w:sz w:val="24"/>
          <w:szCs w:val="24"/>
        </w:rPr>
        <w:t>ñ</w:t>
      </w:r>
      <w:r w:rsidR="00172058" w:rsidRPr="00531B32">
        <w:rPr>
          <w:rFonts w:asciiTheme="majorBidi" w:eastAsia="TimesNewRomanPSMT" w:hAnsiTheme="majorBidi" w:cstheme="majorBidi"/>
          <w:sz w:val="24"/>
          <w:szCs w:val="24"/>
        </w:rPr>
        <w:t xml:space="preserve"> İzahl</w:t>
      </w:r>
      <w:r w:rsidR="00D313BF">
        <w:rPr>
          <w:rFonts w:asciiTheme="majorBidi" w:eastAsia="TimesNewRomanPSMT" w:hAnsiTheme="majorBidi" w:cstheme="majorBidi"/>
          <w:sz w:val="24"/>
          <w:szCs w:val="24"/>
        </w:rPr>
        <w:t>i</w:t>
      </w:r>
      <w:r w:rsidR="00172058" w:rsidRPr="00531B32">
        <w:rPr>
          <w:rFonts w:asciiTheme="majorBidi" w:eastAsia="TimesNewRomanPSMT" w:hAnsiTheme="majorBidi" w:cstheme="majorBidi"/>
          <w:sz w:val="24"/>
          <w:szCs w:val="24"/>
        </w:rPr>
        <w:t>k L</w:t>
      </w:r>
      <w:r w:rsidR="00D313BF">
        <w:rPr>
          <w:rFonts w:asciiTheme="majorBidi" w:eastAsia="TimesNewRomanPSMT" w:hAnsiTheme="majorBidi" w:cstheme="majorBidi"/>
          <w:sz w:val="24"/>
          <w:szCs w:val="24"/>
        </w:rPr>
        <w:t>uğiti</w:t>
      </w:r>
      <w:r w:rsidR="00172058" w:rsidRPr="00531B32">
        <w:rPr>
          <w:rFonts w:asciiTheme="majorBidi" w:eastAsia="TimesNewRomanPSMT" w:hAnsiTheme="majorBidi" w:cstheme="majorBidi"/>
          <w:sz w:val="24"/>
          <w:szCs w:val="24"/>
        </w:rPr>
        <w:t>, Urumçi 1999).</w:t>
      </w:r>
      <w:r w:rsidR="0048000F" w:rsidRPr="00531B32">
        <w:rPr>
          <w:rFonts w:asciiTheme="majorBidi" w:eastAsia="TimesNewRomanPSMT" w:hAnsiTheme="majorBidi" w:cstheme="majorBidi"/>
          <w:sz w:val="24"/>
          <w:szCs w:val="24"/>
        </w:rPr>
        <w:t xml:space="preserve"> </w:t>
      </w:r>
      <w:r w:rsidR="00172058" w:rsidRPr="00531B32">
        <w:rPr>
          <w:rFonts w:asciiTheme="majorBidi" w:eastAsia="TimesNewRomanPSMT" w:hAnsiTheme="majorBidi" w:cstheme="majorBidi"/>
          <w:sz w:val="24"/>
          <w:szCs w:val="24"/>
        </w:rPr>
        <w:t>Hocaların menşei ve silsilesi hakkında çeşitli görüşler mevcuttur (</w:t>
      </w:r>
      <w:r w:rsidR="00C723E1" w:rsidRPr="00531B32">
        <w:rPr>
          <w:rFonts w:asciiTheme="majorBidi" w:eastAsia="TimesNewRomanPSMT" w:hAnsiTheme="majorBidi" w:cstheme="majorBidi"/>
          <w:sz w:val="24"/>
          <w:szCs w:val="24"/>
        </w:rPr>
        <w:t xml:space="preserve">Tuğ 2004: </w:t>
      </w:r>
      <w:r w:rsidR="00172058" w:rsidRPr="00531B32">
        <w:rPr>
          <w:rFonts w:asciiTheme="majorBidi" w:eastAsia="TimesNewRomanPSMT" w:hAnsiTheme="majorBidi" w:cstheme="majorBidi"/>
          <w:sz w:val="24"/>
          <w:szCs w:val="24"/>
        </w:rPr>
        <w:t>50-51)</w:t>
      </w:r>
      <w:r w:rsidR="0048000F" w:rsidRPr="00531B32">
        <w:rPr>
          <w:rStyle w:val="FootnoteReference"/>
          <w:rFonts w:asciiTheme="majorBidi" w:eastAsia="TimesNewRomanPSMT" w:hAnsiTheme="majorBidi" w:cstheme="majorBidi"/>
          <w:sz w:val="24"/>
          <w:szCs w:val="24"/>
        </w:rPr>
        <w:footnoteReference w:id="2"/>
      </w:r>
      <w:r w:rsidR="00F06F71">
        <w:rPr>
          <w:rFonts w:asciiTheme="majorBidi" w:eastAsia="TimesNewRomanPSMT" w:hAnsiTheme="majorBidi" w:cstheme="majorBidi"/>
          <w:sz w:val="24"/>
          <w:szCs w:val="24"/>
        </w:rPr>
        <w:t xml:space="preserve"> </w:t>
      </w:r>
      <w:r w:rsidR="00AF5952" w:rsidRPr="004B42E3">
        <w:rPr>
          <w:rFonts w:ascii="Times New Roman" w:hAnsi="Times New Roman" w:cs="Times New Roman"/>
          <w:sz w:val="24"/>
          <w:szCs w:val="24"/>
        </w:rPr>
        <w:t xml:space="preserve">Hocalar ve takipçilerine göre </w:t>
      </w:r>
      <w:r w:rsidR="00AF5952">
        <w:rPr>
          <w:rFonts w:ascii="Times New Roman" w:hAnsi="Times New Roman" w:cs="Times New Roman"/>
          <w:sz w:val="24"/>
          <w:szCs w:val="24"/>
        </w:rPr>
        <w:lastRenderedPageBreak/>
        <w:t>P</w:t>
      </w:r>
      <w:r w:rsidR="00AF5952" w:rsidRPr="004B42E3">
        <w:rPr>
          <w:rFonts w:ascii="Times New Roman" w:hAnsi="Times New Roman" w:cs="Times New Roman"/>
          <w:sz w:val="24"/>
          <w:szCs w:val="24"/>
        </w:rPr>
        <w:t>eygamberimizin soyu kıyamete kadar devam edecektir. Bunu da Kevser sur</w:t>
      </w:r>
      <w:r w:rsidR="00AF5952">
        <w:rPr>
          <w:rFonts w:ascii="Times New Roman" w:hAnsi="Times New Roman" w:cs="Times New Roman"/>
          <w:sz w:val="24"/>
          <w:szCs w:val="24"/>
        </w:rPr>
        <w:t>e</w:t>
      </w:r>
      <w:r w:rsidR="00AF5952" w:rsidRPr="004B42E3">
        <w:rPr>
          <w:rFonts w:ascii="Times New Roman" w:hAnsi="Times New Roman" w:cs="Times New Roman"/>
          <w:sz w:val="24"/>
          <w:szCs w:val="24"/>
        </w:rPr>
        <w:t xml:space="preserve">si ile </w:t>
      </w:r>
      <w:r w:rsidR="00AF5952">
        <w:rPr>
          <w:rFonts w:ascii="Times New Roman" w:hAnsi="Times New Roman" w:cs="Times New Roman"/>
          <w:sz w:val="24"/>
          <w:szCs w:val="24"/>
        </w:rPr>
        <w:t xml:space="preserve">halka açıklamışlardır. Kevser suresinde </w:t>
      </w:r>
      <w:r w:rsidR="00AF5952" w:rsidRPr="004B42E3">
        <w:rPr>
          <w:rFonts w:ascii="Times New Roman" w:hAnsi="Times New Roman" w:cs="Times New Roman"/>
          <w:sz w:val="24"/>
          <w:szCs w:val="24"/>
        </w:rPr>
        <w:t>“</w:t>
      </w:r>
      <w:r w:rsidR="00AF5952" w:rsidRPr="004B42E3">
        <w:rPr>
          <w:rFonts w:ascii="Times New Roman" w:hAnsi="Times New Roman" w:cs="Times New Roman"/>
          <w:sz w:val="24"/>
          <w:szCs w:val="24"/>
          <w:shd w:val="clear" w:color="auto" w:fill="FFFFFF"/>
        </w:rPr>
        <w:t>1- Muhakkak Biz, sana Kevser</w:t>
      </w:r>
      <w:r w:rsidR="00AF5952">
        <w:rPr>
          <w:rFonts w:ascii="Times New Roman" w:hAnsi="Times New Roman" w:cs="Times New Roman"/>
          <w:sz w:val="24"/>
          <w:szCs w:val="24"/>
          <w:shd w:val="clear" w:color="auto" w:fill="FFFFFF"/>
        </w:rPr>
        <w:t>’</w:t>
      </w:r>
      <w:r w:rsidR="00AF5952" w:rsidRPr="004B42E3">
        <w:rPr>
          <w:rFonts w:ascii="Times New Roman" w:hAnsi="Times New Roman" w:cs="Times New Roman"/>
          <w:sz w:val="24"/>
          <w:szCs w:val="24"/>
          <w:shd w:val="clear" w:color="auto" w:fill="FFFFFF"/>
        </w:rPr>
        <w:t>i verdik.</w:t>
      </w:r>
      <w:r w:rsidR="00AF5952">
        <w:rPr>
          <w:rFonts w:ascii="Times New Roman" w:hAnsi="Times New Roman" w:cs="Times New Roman"/>
          <w:sz w:val="24"/>
          <w:szCs w:val="24"/>
          <w:shd w:val="clear" w:color="auto" w:fill="FFFFFF"/>
        </w:rPr>
        <w:t xml:space="preserve"> </w:t>
      </w:r>
      <w:r w:rsidR="00AF5952" w:rsidRPr="004B42E3">
        <w:rPr>
          <w:rFonts w:ascii="Times New Roman" w:hAnsi="Times New Roman" w:cs="Times New Roman"/>
          <w:sz w:val="24"/>
          <w:szCs w:val="24"/>
          <w:shd w:val="clear" w:color="auto" w:fill="FFFFFF"/>
        </w:rPr>
        <w:t>2- Sen de Rabbin için namaz kıl ve kurban kes!</w:t>
      </w:r>
      <w:r w:rsidR="00AF5952">
        <w:rPr>
          <w:rFonts w:ascii="Times New Roman" w:hAnsi="Times New Roman" w:cs="Times New Roman"/>
          <w:sz w:val="24"/>
          <w:szCs w:val="24"/>
          <w:shd w:val="clear" w:color="auto" w:fill="FFFFFF"/>
        </w:rPr>
        <w:t xml:space="preserve"> </w:t>
      </w:r>
      <w:r w:rsidR="00AF5952" w:rsidRPr="004B42E3">
        <w:rPr>
          <w:rFonts w:ascii="Times New Roman" w:hAnsi="Times New Roman" w:cs="Times New Roman"/>
          <w:sz w:val="24"/>
          <w:szCs w:val="24"/>
          <w:shd w:val="clear" w:color="auto" w:fill="FFFFFF"/>
        </w:rPr>
        <w:t>3- Doğrusu sana kin besleyendir soyu kesik olan!”</w:t>
      </w:r>
      <w:r w:rsidR="00AF5952">
        <w:rPr>
          <w:rFonts w:ascii="Times New Roman" w:hAnsi="Times New Roman" w:cs="Times New Roman"/>
          <w:sz w:val="24"/>
          <w:szCs w:val="24"/>
          <w:shd w:val="clear" w:color="auto" w:fill="FFFFFF"/>
        </w:rPr>
        <w:t xml:space="preserve"> (Baba 2010: </w:t>
      </w:r>
      <w:r w:rsidR="00AF5952" w:rsidRPr="004B42E3">
        <w:rPr>
          <w:rFonts w:ascii="Times New Roman" w:hAnsi="Times New Roman" w:cs="Times New Roman"/>
          <w:sz w:val="24"/>
          <w:szCs w:val="24"/>
          <w:shd w:val="clear" w:color="auto" w:fill="FFFFFF"/>
        </w:rPr>
        <w:t>11)</w:t>
      </w:r>
      <w:r w:rsidR="00B96EA9">
        <w:rPr>
          <w:rFonts w:ascii="Times New Roman" w:hAnsi="Times New Roman" w:cs="Times New Roman"/>
          <w:sz w:val="24"/>
          <w:szCs w:val="24"/>
          <w:shd w:val="clear" w:color="auto" w:fill="FFFFFF"/>
        </w:rPr>
        <w:t>.</w:t>
      </w:r>
    </w:p>
    <w:p w14:paraId="59E4B251" w14:textId="77777777" w:rsidR="00AF5952" w:rsidRPr="004B42E3" w:rsidRDefault="00B96EA9" w:rsidP="00B96EA9">
      <w:pPr>
        <w:spacing w:after="12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AF5952" w:rsidRPr="004B42E3">
        <w:rPr>
          <w:rFonts w:ascii="Times New Roman" w:hAnsi="Times New Roman" w:cs="Times New Roman"/>
          <w:sz w:val="24"/>
          <w:szCs w:val="24"/>
          <w:shd w:val="clear" w:color="auto" w:fill="FFFFFF"/>
        </w:rPr>
        <w:t>Hocalar, peygambere olan illiyet bağına göre seyyid, han ve şerif olmak üzere üç</w:t>
      </w:r>
      <w:r w:rsidR="00AF5952">
        <w:rPr>
          <w:rFonts w:ascii="Times New Roman" w:hAnsi="Times New Roman" w:cs="Times New Roman"/>
          <w:sz w:val="24"/>
          <w:szCs w:val="24"/>
          <w:shd w:val="clear" w:color="auto" w:fill="FFFFFF"/>
        </w:rPr>
        <w:t xml:space="preserve"> şekilde adlandırılmışlardır. </w:t>
      </w:r>
      <w:r w:rsidR="00AF5952" w:rsidRPr="004B42E3">
        <w:rPr>
          <w:rFonts w:ascii="Times New Roman" w:hAnsi="Times New Roman" w:cs="Times New Roman"/>
          <w:sz w:val="24"/>
          <w:szCs w:val="24"/>
          <w:shd w:val="clear" w:color="auto" w:fill="FFFFFF"/>
        </w:rPr>
        <w:t>Seyyidler</w:t>
      </w:r>
      <w:r w:rsidR="00AF5952">
        <w:rPr>
          <w:rFonts w:ascii="Times New Roman" w:hAnsi="Times New Roman" w:cs="Times New Roman"/>
          <w:sz w:val="24"/>
          <w:szCs w:val="24"/>
          <w:shd w:val="clear" w:color="auto" w:fill="FFFFFF"/>
        </w:rPr>
        <w:t>, Hz. Osman ve Hz. Ali’nin evlat</w:t>
      </w:r>
      <w:r w:rsidR="00AF5952" w:rsidRPr="004B42E3">
        <w:rPr>
          <w:rFonts w:ascii="Times New Roman" w:hAnsi="Times New Roman" w:cs="Times New Roman"/>
          <w:sz w:val="24"/>
          <w:szCs w:val="24"/>
          <w:shd w:val="clear" w:color="auto" w:fill="FFFFFF"/>
        </w:rPr>
        <w:t>ları</w:t>
      </w:r>
      <w:r w:rsidR="00AF5952">
        <w:rPr>
          <w:rFonts w:ascii="Times New Roman" w:hAnsi="Times New Roman" w:cs="Times New Roman"/>
          <w:sz w:val="24"/>
          <w:szCs w:val="24"/>
          <w:shd w:val="clear" w:color="auto" w:fill="FFFFFF"/>
        </w:rPr>
        <w:t xml:space="preserve">; </w:t>
      </w:r>
      <w:r w:rsidR="00AF5952" w:rsidRPr="004B42E3">
        <w:rPr>
          <w:rFonts w:ascii="Times New Roman" w:hAnsi="Times New Roman" w:cs="Times New Roman"/>
          <w:sz w:val="24"/>
          <w:szCs w:val="24"/>
          <w:shd w:val="clear" w:color="auto" w:fill="FFFFFF"/>
        </w:rPr>
        <w:t>Hoca</w:t>
      </w:r>
      <w:r w:rsidR="00AF5952">
        <w:rPr>
          <w:rFonts w:ascii="Times New Roman" w:hAnsi="Times New Roman" w:cs="Times New Roman"/>
          <w:sz w:val="24"/>
          <w:szCs w:val="24"/>
          <w:shd w:val="clear" w:color="auto" w:fill="FFFFFF"/>
        </w:rPr>
        <w:t>lar</w:t>
      </w:r>
      <w:r w:rsidR="00AF5952" w:rsidRPr="004B42E3">
        <w:rPr>
          <w:rFonts w:ascii="Times New Roman" w:hAnsi="Times New Roman" w:cs="Times New Roman"/>
          <w:sz w:val="24"/>
          <w:szCs w:val="24"/>
          <w:shd w:val="clear" w:color="auto" w:fill="FFFFFF"/>
        </w:rPr>
        <w:t>, Hz. Ebubekir ve Hz. Ömer’in evla</w:t>
      </w:r>
      <w:r w:rsidR="00AF5952">
        <w:rPr>
          <w:rFonts w:ascii="Times New Roman" w:hAnsi="Times New Roman" w:cs="Times New Roman"/>
          <w:sz w:val="24"/>
          <w:szCs w:val="24"/>
          <w:shd w:val="clear" w:color="auto" w:fill="FFFFFF"/>
        </w:rPr>
        <w:t xml:space="preserve">tları; </w:t>
      </w:r>
      <w:r w:rsidR="00AF5952" w:rsidRPr="004B42E3">
        <w:rPr>
          <w:rFonts w:ascii="Times New Roman" w:hAnsi="Times New Roman" w:cs="Times New Roman"/>
          <w:sz w:val="24"/>
          <w:szCs w:val="24"/>
          <w:shd w:val="clear" w:color="auto" w:fill="FFFFFF"/>
        </w:rPr>
        <w:t>Şerif</w:t>
      </w:r>
      <w:r w:rsidR="00AF5952">
        <w:rPr>
          <w:rFonts w:ascii="Times New Roman" w:hAnsi="Times New Roman" w:cs="Times New Roman"/>
          <w:sz w:val="24"/>
          <w:szCs w:val="24"/>
          <w:shd w:val="clear" w:color="auto" w:fill="FFFFFF"/>
        </w:rPr>
        <w:t xml:space="preserve">ler ise Hz. </w:t>
      </w:r>
      <w:r w:rsidR="00AF5952" w:rsidRPr="004B42E3">
        <w:rPr>
          <w:rFonts w:ascii="Times New Roman" w:hAnsi="Times New Roman" w:cs="Times New Roman"/>
          <w:sz w:val="24"/>
          <w:szCs w:val="24"/>
          <w:shd w:val="clear" w:color="auto" w:fill="FFFFFF"/>
        </w:rPr>
        <w:t>Hasan ile Hüseyin’in soyundan gelenler</w:t>
      </w:r>
      <w:r w:rsidR="00AF5952">
        <w:rPr>
          <w:rFonts w:ascii="Times New Roman" w:hAnsi="Times New Roman" w:cs="Times New Roman"/>
          <w:sz w:val="24"/>
          <w:szCs w:val="24"/>
          <w:shd w:val="clear" w:color="auto" w:fill="FFFFFF"/>
        </w:rPr>
        <w:t xml:space="preserve">. Hatta </w:t>
      </w:r>
      <w:r w:rsidR="00AF5952" w:rsidRPr="004B42E3">
        <w:rPr>
          <w:rFonts w:ascii="Times New Roman" w:hAnsi="Times New Roman" w:cs="Times New Roman"/>
          <w:sz w:val="24"/>
          <w:szCs w:val="24"/>
          <w:shd w:val="clear" w:color="auto" w:fill="FFFFFF"/>
        </w:rPr>
        <w:t xml:space="preserve">Hoten’de Hz. Ali ile </w:t>
      </w:r>
      <w:r w:rsidR="00AF5952">
        <w:rPr>
          <w:rFonts w:ascii="Times New Roman" w:hAnsi="Times New Roman" w:cs="Times New Roman"/>
          <w:sz w:val="24"/>
          <w:szCs w:val="24"/>
          <w:shd w:val="clear" w:color="auto" w:fill="FFFFFF"/>
        </w:rPr>
        <w:t>Fatma’nın evlatlarına “S</w:t>
      </w:r>
      <w:r w:rsidR="00AF5952" w:rsidRPr="004B42E3">
        <w:rPr>
          <w:rFonts w:ascii="Times New Roman" w:hAnsi="Times New Roman" w:cs="Times New Roman"/>
          <w:sz w:val="24"/>
          <w:szCs w:val="24"/>
          <w:shd w:val="clear" w:color="auto" w:fill="FFFFFF"/>
        </w:rPr>
        <w:t>eyyid</w:t>
      </w:r>
      <w:r w:rsidR="00AF5952">
        <w:rPr>
          <w:rFonts w:ascii="Times New Roman" w:hAnsi="Times New Roman" w:cs="Times New Roman"/>
          <w:sz w:val="24"/>
          <w:szCs w:val="24"/>
          <w:shd w:val="clear" w:color="auto" w:fill="FFFFFF"/>
        </w:rPr>
        <w:t>”</w:t>
      </w:r>
      <w:r w:rsidR="00AF5952" w:rsidRPr="004B42E3">
        <w:rPr>
          <w:rFonts w:ascii="Times New Roman" w:hAnsi="Times New Roman" w:cs="Times New Roman"/>
          <w:sz w:val="24"/>
          <w:szCs w:val="24"/>
          <w:shd w:val="clear" w:color="auto" w:fill="FFFFFF"/>
        </w:rPr>
        <w:t xml:space="preserve">, Hz. Ali’nin başka eşinden çocuklarına </w:t>
      </w:r>
      <w:r w:rsidR="00AF5952">
        <w:rPr>
          <w:rFonts w:ascii="Times New Roman" w:hAnsi="Times New Roman" w:cs="Times New Roman"/>
          <w:sz w:val="24"/>
          <w:szCs w:val="24"/>
          <w:shd w:val="clear" w:color="auto" w:fill="FFFFFF"/>
        </w:rPr>
        <w:t>ise “</w:t>
      </w:r>
      <w:r w:rsidR="00AF5952" w:rsidRPr="004B42E3">
        <w:rPr>
          <w:rFonts w:ascii="Times New Roman" w:hAnsi="Times New Roman" w:cs="Times New Roman"/>
          <w:sz w:val="24"/>
          <w:szCs w:val="24"/>
          <w:shd w:val="clear" w:color="auto" w:fill="FFFFFF"/>
        </w:rPr>
        <w:t>Han</w:t>
      </w:r>
      <w:r w:rsidR="00AF5952">
        <w:rPr>
          <w:rFonts w:ascii="Times New Roman" w:hAnsi="Times New Roman" w:cs="Times New Roman"/>
          <w:sz w:val="24"/>
          <w:szCs w:val="24"/>
          <w:shd w:val="clear" w:color="auto" w:fill="FFFFFF"/>
        </w:rPr>
        <w:t>/Hoca”</w:t>
      </w:r>
      <w:r w:rsidR="00AF5952" w:rsidRPr="004B42E3">
        <w:rPr>
          <w:rFonts w:ascii="Times New Roman" w:hAnsi="Times New Roman" w:cs="Times New Roman"/>
          <w:sz w:val="24"/>
          <w:szCs w:val="24"/>
          <w:shd w:val="clear" w:color="auto" w:fill="FFFFFF"/>
        </w:rPr>
        <w:t xml:space="preserve"> denil</w:t>
      </w:r>
      <w:r w:rsidR="00AF5952">
        <w:rPr>
          <w:rFonts w:ascii="Times New Roman" w:hAnsi="Times New Roman" w:cs="Times New Roman"/>
          <w:sz w:val="24"/>
          <w:szCs w:val="24"/>
          <w:shd w:val="clear" w:color="auto" w:fill="FFFFFF"/>
        </w:rPr>
        <w:t xml:space="preserve">mektedir </w:t>
      </w:r>
      <w:r w:rsidR="00AF5952" w:rsidRPr="004B42E3">
        <w:rPr>
          <w:rFonts w:ascii="Times New Roman" w:hAnsi="Times New Roman" w:cs="Times New Roman"/>
          <w:sz w:val="24"/>
          <w:szCs w:val="24"/>
          <w:shd w:val="clear" w:color="auto" w:fill="FFFFFF"/>
        </w:rPr>
        <w:t>(</w:t>
      </w:r>
      <w:r w:rsidR="00AF5952">
        <w:rPr>
          <w:rFonts w:ascii="Times New Roman" w:hAnsi="Times New Roman" w:cs="Times New Roman"/>
          <w:sz w:val="24"/>
          <w:szCs w:val="24"/>
          <w:shd w:val="clear" w:color="auto" w:fill="FFFFFF"/>
        </w:rPr>
        <w:t xml:space="preserve">Baba 2010: </w:t>
      </w:r>
      <w:r w:rsidR="00AF5952" w:rsidRPr="004B42E3">
        <w:rPr>
          <w:rFonts w:ascii="Times New Roman" w:hAnsi="Times New Roman" w:cs="Times New Roman"/>
          <w:sz w:val="24"/>
          <w:szCs w:val="24"/>
          <w:shd w:val="clear" w:color="auto" w:fill="FFFFFF"/>
        </w:rPr>
        <w:t>12).</w:t>
      </w:r>
    </w:p>
    <w:p w14:paraId="3599C310" w14:textId="77777777" w:rsidR="00DD0962" w:rsidRPr="00531B32" w:rsidRDefault="00C50946" w:rsidP="00B96EA9">
      <w:pPr>
        <w:autoSpaceDE w:val="0"/>
        <w:autoSpaceDN w:val="0"/>
        <w:adjustRightInd w:val="0"/>
        <w:spacing w:after="120" w:line="24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ab/>
      </w:r>
      <w:r w:rsidR="00DD0962" w:rsidRPr="00531B32">
        <w:rPr>
          <w:rFonts w:asciiTheme="majorBidi" w:eastAsia="TimesNewRomanPSMT" w:hAnsiTheme="majorBidi" w:cstheme="majorBidi"/>
          <w:sz w:val="24"/>
          <w:szCs w:val="24"/>
        </w:rPr>
        <w:t>Hocaların şecere ve silsilesi tarikatların özellikle</w:t>
      </w:r>
      <w:r w:rsidR="00AF5952">
        <w:rPr>
          <w:rFonts w:asciiTheme="majorBidi" w:eastAsia="TimesNewRomanPSMT" w:hAnsiTheme="majorBidi" w:cstheme="majorBidi"/>
          <w:sz w:val="24"/>
          <w:szCs w:val="24"/>
        </w:rPr>
        <w:t xml:space="preserve"> </w:t>
      </w:r>
      <w:r w:rsidR="00DD0962" w:rsidRPr="00531B32">
        <w:rPr>
          <w:rFonts w:asciiTheme="majorBidi" w:eastAsia="TimesNewRomanPSMT" w:hAnsiTheme="majorBidi" w:cstheme="majorBidi"/>
          <w:sz w:val="24"/>
          <w:szCs w:val="24"/>
        </w:rPr>
        <w:t>de Nakşibendilik tarikatının mürşitleri ile örtüşmektedir. Muhammed Sâdık Kaşgarî’nin kaleme aldığı Tezkire-i Azizan’da</w:t>
      </w:r>
      <w:r w:rsidR="0048000F" w:rsidRPr="00531B32">
        <w:rPr>
          <w:rFonts w:asciiTheme="majorBidi" w:eastAsia="TimesNewRomanPSMT" w:hAnsiTheme="majorBidi" w:cstheme="majorBidi"/>
          <w:sz w:val="24"/>
          <w:szCs w:val="24"/>
        </w:rPr>
        <w:t xml:space="preserve"> H</w:t>
      </w:r>
      <w:r w:rsidR="00DD0962" w:rsidRPr="00531B32">
        <w:rPr>
          <w:rFonts w:asciiTheme="majorBidi" w:eastAsia="TimesNewRomanPSMT" w:hAnsiTheme="majorBidi" w:cstheme="majorBidi"/>
          <w:sz w:val="24"/>
          <w:szCs w:val="24"/>
        </w:rPr>
        <w:t>ocaların şeceresi şöyle</w:t>
      </w:r>
      <w:r w:rsidR="0048000F" w:rsidRPr="00531B32">
        <w:rPr>
          <w:rFonts w:asciiTheme="majorBidi" w:eastAsia="TimesNewRomanPSMT" w:hAnsiTheme="majorBidi" w:cstheme="majorBidi"/>
          <w:sz w:val="24"/>
          <w:szCs w:val="24"/>
        </w:rPr>
        <w:t xml:space="preserve"> sıralanır: </w:t>
      </w:r>
    </w:p>
    <w:p w14:paraId="66DD1D65" w14:textId="77777777" w:rsidR="00C50946" w:rsidRDefault="00DD0962" w:rsidP="00C50946">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C50946">
        <w:rPr>
          <w:rFonts w:asciiTheme="majorBidi" w:eastAsia="TimesNewRomanPSMT" w:hAnsiTheme="majorBidi" w:cstheme="majorBidi"/>
          <w:sz w:val="24"/>
          <w:szCs w:val="24"/>
        </w:rPr>
        <w:t>Muhammed Peygamber</w:t>
      </w:r>
    </w:p>
    <w:p w14:paraId="4BBD8AB3" w14:textId="77777777" w:rsidR="0048000F" w:rsidRPr="00C50946" w:rsidRDefault="00DD0962" w:rsidP="00C50946">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C50946">
        <w:rPr>
          <w:rFonts w:asciiTheme="majorBidi" w:eastAsia="TimesNewRomanPSMT" w:hAnsiTheme="majorBidi" w:cstheme="majorBidi"/>
          <w:sz w:val="24"/>
          <w:szCs w:val="24"/>
        </w:rPr>
        <w:t>Dördüncü Halife Ali</w:t>
      </w:r>
    </w:p>
    <w:p w14:paraId="417EDB28" w14:textId="77777777" w:rsidR="0048000F" w:rsidRPr="00531B32" w:rsidRDefault="00DD0962" w:rsidP="00AF5952">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Hasan</w:t>
      </w:r>
    </w:p>
    <w:p w14:paraId="3AAA571D" w14:textId="77777777" w:rsidR="0048000F" w:rsidRPr="00531B32" w:rsidRDefault="00DD0962" w:rsidP="00AF5952">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 xml:space="preserve">İmam Zeynel </w:t>
      </w:r>
      <w:r w:rsidR="00F06F71">
        <w:rPr>
          <w:rFonts w:asciiTheme="majorBidi" w:eastAsia="TimesNewRomanPSMT" w:hAnsiTheme="majorBidi" w:cstheme="majorBidi"/>
          <w:sz w:val="24"/>
          <w:szCs w:val="24"/>
        </w:rPr>
        <w:t>A</w:t>
      </w:r>
      <w:r w:rsidRPr="00531B32">
        <w:rPr>
          <w:rFonts w:asciiTheme="majorBidi" w:eastAsia="TimesNewRomanPSMT" w:hAnsiTheme="majorBidi" w:cstheme="majorBidi"/>
          <w:sz w:val="24"/>
          <w:szCs w:val="24"/>
        </w:rPr>
        <w:t>bidin</w:t>
      </w:r>
    </w:p>
    <w:p w14:paraId="33DCB540" w14:textId="77777777" w:rsidR="0048000F" w:rsidRPr="00531B32" w:rsidRDefault="00F06F71" w:rsidP="00AF5952">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Pr>
          <w:rFonts w:asciiTheme="majorBidi" w:eastAsia="TimesNewRomanPSMT" w:hAnsiTheme="majorBidi" w:cstheme="majorBidi"/>
          <w:sz w:val="24"/>
          <w:szCs w:val="24"/>
        </w:rPr>
        <w:t>İmam Muhammed Ba</w:t>
      </w:r>
      <w:r w:rsidR="00DD0962" w:rsidRPr="00531B32">
        <w:rPr>
          <w:rFonts w:asciiTheme="majorBidi" w:eastAsia="TimesNewRomanPSMT" w:hAnsiTheme="majorBidi" w:cstheme="majorBidi"/>
          <w:sz w:val="24"/>
          <w:szCs w:val="24"/>
        </w:rPr>
        <w:t>kir</w:t>
      </w:r>
    </w:p>
    <w:p w14:paraId="35221731" w14:textId="77777777" w:rsidR="0048000F" w:rsidRPr="00531B32" w:rsidRDefault="00DD0962" w:rsidP="00AF5952">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Câfer-i Sâdık</w:t>
      </w:r>
    </w:p>
    <w:p w14:paraId="77E07C74" w14:textId="77777777" w:rsidR="0048000F" w:rsidRPr="00531B32" w:rsidRDefault="00DD0962" w:rsidP="00AF5952">
      <w:pPr>
        <w:pStyle w:val="ListParagraph"/>
        <w:numPr>
          <w:ilvl w:val="0"/>
          <w:numId w:val="1"/>
        </w:numPr>
        <w:autoSpaceDE w:val="0"/>
        <w:autoSpaceDN w:val="0"/>
        <w:adjustRightInd w:val="0"/>
        <w:spacing w:after="120" w:line="240" w:lineRule="auto"/>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Musa Kasım</w:t>
      </w:r>
    </w:p>
    <w:p w14:paraId="7A135D2E"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Musa Rıza</w:t>
      </w:r>
    </w:p>
    <w:p w14:paraId="53EAB568"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Muhammed Taki</w:t>
      </w:r>
    </w:p>
    <w:p w14:paraId="6E3E2ED2"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Muhammed Naki</w:t>
      </w:r>
    </w:p>
    <w:p w14:paraId="62971889"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Hasan Askerî</w:t>
      </w:r>
    </w:p>
    <w:p w14:paraId="59952F7D"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Talip</w:t>
      </w:r>
    </w:p>
    <w:p w14:paraId="4B4BA195"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Abdullah</w:t>
      </w:r>
    </w:p>
    <w:p w14:paraId="2F829C6F"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Mir Abdullah</w:t>
      </w:r>
    </w:p>
    <w:p w14:paraId="40B816DB"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Ahmed</w:t>
      </w:r>
    </w:p>
    <w:p w14:paraId="7151A2CD"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Şah Hasan</w:t>
      </w:r>
    </w:p>
    <w:p w14:paraId="63DF8B1B"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Şah Hüseyin</w:t>
      </w:r>
    </w:p>
    <w:p w14:paraId="11E875BC"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Hoca Mir Celaleddin</w:t>
      </w:r>
    </w:p>
    <w:p w14:paraId="1DF9687E"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Burhaneddin Kılıç</w:t>
      </w:r>
    </w:p>
    <w:p w14:paraId="042A7049"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Burhaneddin Han</w:t>
      </w:r>
    </w:p>
    <w:p w14:paraId="6B225112" w14:textId="77777777" w:rsidR="0048000F" w:rsidRPr="00531B32" w:rsidRDefault="00DD0962" w:rsidP="00AF5952">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Celaleddin</w:t>
      </w:r>
    </w:p>
    <w:p w14:paraId="1E8D145B" w14:textId="77777777" w:rsidR="00EE64D1" w:rsidRPr="00531B32" w:rsidRDefault="0048000F" w:rsidP="001B662A">
      <w:pPr>
        <w:pStyle w:val="ListParagraph"/>
        <w:numPr>
          <w:ilvl w:val="0"/>
          <w:numId w:val="1"/>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Mahdum A</w:t>
      </w:r>
      <w:r w:rsidR="00DD0962" w:rsidRPr="00531B32">
        <w:rPr>
          <w:rFonts w:asciiTheme="majorBidi" w:eastAsia="TimesNewRomanPSMT" w:hAnsiTheme="majorBidi" w:cstheme="majorBidi"/>
          <w:sz w:val="24"/>
          <w:szCs w:val="24"/>
        </w:rPr>
        <w:t>zam</w:t>
      </w:r>
      <w:r w:rsidRPr="00531B32">
        <w:rPr>
          <w:rFonts w:asciiTheme="majorBidi" w:eastAsia="TimesNewRomanPSMT" w:hAnsiTheme="majorBidi" w:cstheme="majorBidi"/>
          <w:sz w:val="24"/>
          <w:szCs w:val="24"/>
        </w:rPr>
        <w:t xml:space="preserve"> (</w:t>
      </w:r>
      <w:r w:rsidR="00A13A80">
        <w:rPr>
          <w:rFonts w:asciiTheme="majorBidi" w:eastAsia="TimesNewRomanPSMT" w:hAnsiTheme="majorBidi" w:cstheme="majorBidi"/>
          <w:sz w:val="24"/>
          <w:szCs w:val="24"/>
        </w:rPr>
        <w:t>Kaşgar</w:t>
      </w:r>
      <w:r w:rsidR="001B662A">
        <w:rPr>
          <w:rFonts w:ascii="Times New Roman" w:eastAsia="TimesNewRomanPSMT" w:hAnsi="Times New Roman" w:cs="Times New Roman"/>
          <w:sz w:val="24"/>
          <w:szCs w:val="24"/>
        </w:rPr>
        <w:t>î</w:t>
      </w:r>
      <w:r w:rsidR="00A13A80">
        <w:rPr>
          <w:rFonts w:asciiTheme="majorBidi" w:eastAsia="TimesNewRomanPSMT" w:hAnsiTheme="majorBidi" w:cstheme="majorBidi"/>
          <w:sz w:val="24"/>
          <w:szCs w:val="24"/>
        </w:rPr>
        <w:t xml:space="preserve"> 1988: 3-4). </w:t>
      </w:r>
    </w:p>
    <w:p w14:paraId="2552A16E" w14:textId="77777777" w:rsidR="00DD0962" w:rsidRPr="00531B32" w:rsidRDefault="00C50946" w:rsidP="00AF5952">
      <w:pPr>
        <w:autoSpaceDE w:val="0"/>
        <w:autoSpaceDN w:val="0"/>
        <w:adjustRightInd w:val="0"/>
        <w:spacing w:after="120" w:line="24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ab/>
      </w:r>
      <w:r w:rsidR="00DD0962" w:rsidRPr="00531B32">
        <w:rPr>
          <w:rFonts w:asciiTheme="majorBidi" w:eastAsia="TimesNewRomanPSMT" w:hAnsiTheme="majorBidi" w:cstheme="majorBidi"/>
          <w:sz w:val="24"/>
          <w:szCs w:val="24"/>
        </w:rPr>
        <w:t>Erkin Ekrem’in “Doğu Türkistan’da Sufî Hocalar” adlı makalesinde Çin kaynaklarından aldığı bilgilere göre Hocaların şeceresi ise şöyledir:</w:t>
      </w:r>
    </w:p>
    <w:p w14:paraId="6E07BF8A"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Abul Kasım, Peygamberin büyük oğludur.</w:t>
      </w:r>
    </w:p>
    <w:p w14:paraId="3A4C1562"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İbrahim</w:t>
      </w:r>
    </w:p>
    <w:p w14:paraId="13DD1B02"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Tayyip, Peygamberin dördüncü oğludur.</w:t>
      </w:r>
    </w:p>
    <w:p w14:paraId="2461DD5E"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Ali Asgar, İmam Hüseyin’in ikinci oğludur.</w:t>
      </w:r>
    </w:p>
    <w:p w14:paraId="5976171E"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Mahmut Bakir, Zeynel Abidin’in oğludur.</w:t>
      </w:r>
    </w:p>
    <w:p w14:paraId="2261CE0A"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Câfer, Mahmut Bakir’in oğludur.</w:t>
      </w:r>
    </w:p>
    <w:p w14:paraId="1D2A1DF1"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Musey Kasım, Câfer-i Sâdık’ın oğludur.</w:t>
      </w:r>
    </w:p>
    <w:p w14:paraId="73CB64E3"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İmam Ali Musey Rıza, İmam Musey Kasım’ın oğludur.</w:t>
      </w:r>
    </w:p>
    <w:p w14:paraId="5CEA5D76"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Talip, İmam Ali Musey Rıza’nın oğludur.</w:t>
      </w:r>
    </w:p>
    <w:p w14:paraId="26106198"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Abdulla, Seyid Talip’in oğludur.</w:t>
      </w:r>
    </w:p>
    <w:p w14:paraId="5D7CC302"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Abzıl, Seyid Abdullah’ın oğludur.</w:t>
      </w:r>
    </w:p>
    <w:p w14:paraId="165205D0"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Abdulla, Seyid Abzıl’ın oğludur.</w:t>
      </w:r>
    </w:p>
    <w:p w14:paraId="63B5A71F"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Ahmet, Abdulla’nın oğludur.</w:t>
      </w:r>
    </w:p>
    <w:p w14:paraId="4AD930B2"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Mahmut, Seyid Ahmet’in oğludur.</w:t>
      </w:r>
    </w:p>
    <w:p w14:paraId="092DEDBD"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Seyid Mahmut’un büyük oğludur.</w:t>
      </w:r>
    </w:p>
    <w:p w14:paraId="420633AB"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Şah Hüseyin, Şah Hasan’ın oğludur, o da Seyyid Mahmut’un oğludur.</w:t>
      </w:r>
    </w:p>
    <w:p w14:paraId="02F8EFF5"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lastRenderedPageBreak/>
        <w:t>Seyyid Celaladdin, Şah Hüseyin’in oğludur.</w:t>
      </w:r>
    </w:p>
    <w:p w14:paraId="231A2C66"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Abdullah, Seyyid Celaleddin’in oğludur.</w:t>
      </w:r>
    </w:p>
    <w:p w14:paraId="3E2606D8"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Burhaneddin, Seyid Kemaleddin’in</w:t>
      </w:r>
      <w:r w:rsidR="00FD2E51" w:rsidRPr="00531B32">
        <w:rPr>
          <w:rFonts w:asciiTheme="majorBidi" w:eastAsia="TimesNewRomanPSMT" w:hAnsiTheme="majorBidi" w:cstheme="majorBidi"/>
          <w:sz w:val="24"/>
          <w:szCs w:val="24"/>
        </w:rPr>
        <w:t xml:space="preserve"> </w:t>
      </w:r>
      <w:r w:rsidRPr="00531B32">
        <w:rPr>
          <w:rFonts w:asciiTheme="majorBidi" w:eastAsia="TimesNewRomanPSMT" w:hAnsiTheme="majorBidi" w:cstheme="majorBidi"/>
          <w:sz w:val="24"/>
          <w:szCs w:val="24"/>
        </w:rPr>
        <w:t>oğludur.</w:t>
      </w:r>
    </w:p>
    <w:p w14:paraId="53E16961"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Mir Divana, Seyid Burhaneddin’in oğludur.</w:t>
      </w:r>
    </w:p>
    <w:p w14:paraId="09949113"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Abzıl, Mir Divana’nın büyük oğludur.</w:t>
      </w:r>
    </w:p>
    <w:p w14:paraId="238E296C"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Kemal,</w:t>
      </w:r>
      <w:r w:rsidR="00FD2E51" w:rsidRPr="00531B32">
        <w:rPr>
          <w:rFonts w:asciiTheme="majorBidi" w:eastAsia="TimesNewRomanPSMT" w:hAnsiTheme="majorBidi" w:cstheme="majorBidi"/>
          <w:sz w:val="24"/>
          <w:szCs w:val="24"/>
        </w:rPr>
        <w:t xml:space="preserve"> </w:t>
      </w:r>
      <w:r w:rsidRPr="00531B32">
        <w:rPr>
          <w:rFonts w:asciiTheme="majorBidi" w:eastAsia="TimesNewRomanPSMT" w:hAnsiTheme="majorBidi" w:cstheme="majorBidi"/>
          <w:sz w:val="24"/>
          <w:szCs w:val="24"/>
        </w:rPr>
        <w:t>Seyid Mahmud’un büyük oğludur.</w:t>
      </w:r>
    </w:p>
    <w:p w14:paraId="1FD7CB75" w14:textId="77777777" w:rsidR="00EE302F"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Seyyid Celaleddin, Seyyid Burhaneddin’in oğludur.</w:t>
      </w:r>
    </w:p>
    <w:p w14:paraId="34A51C53" w14:textId="77777777" w:rsidR="00DD0962" w:rsidRPr="00531B32" w:rsidRDefault="00DD0962" w:rsidP="00AF5952">
      <w:pPr>
        <w:pStyle w:val="ListParagraph"/>
        <w:numPr>
          <w:ilvl w:val="0"/>
          <w:numId w:val="2"/>
        </w:num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Mahdum-ı Azam, Seyyid Celaleddin’in büyük oğludur</w:t>
      </w:r>
      <w:r w:rsidR="00EE302F" w:rsidRPr="00531B32">
        <w:rPr>
          <w:rFonts w:asciiTheme="majorBidi" w:eastAsia="TimesNewRomanPSMT" w:hAnsiTheme="majorBidi" w:cstheme="majorBidi"/>
          <w:sz w:val="24"/>
          <w:szCs w:val="24"/>
        </w:rPr>
        <w:t xml:space="preserve"> (Ekrem 1996: 638-639).</w:t>
      </w:r>
    </w:p>
    <w:p w14:paraId="3D3C674E" w14:textId="77777777" w:rsidR="00DE3DF7" w:rsidRPr="00531B32" w:rsidRDefault="00DE3DF7" w:rsidP="001B662A">
      <w:pPr>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t xml:space="preserve">İsveç’te Lund Üniversitesi Gunnar Jarring Koleksiyonu Prov. 22’de </w:t>
      </w:r>
      <w:r w:rsidR="00C50946">
        <w:rPr>
          <w:rFonts w:asciiTheme="majorBidi" w:eastAsia="TimesNewRomanPSMT" w:hAnsiTheme="majorBidi" w:cstheme="majorBidi"/>
          <w:sz w:val="24"/>
          <w:szCs w:val="24"/>
        </w:rPr>
        <w:t>kayıtlı</w:t>
      </w:r>
      <w:r w:rsidR="001B662A">
        <w:rPr>
          <w:rFonts w:asciiTheme="majorBidi" w:eastAsia="TimesNewRomanPSMT" w:hAnsiTheme="majorBidi" w:cstheme="majorBidi"/>
          <w:sz w:val="24"/>
          <w:szCs w:val="24"/>
        </w:rPr>
        <w:t xml:space="preserve"> olan ve üzerinde çalıştığımız “</w:t>
      </w:r>
      <w:r w:rsidR="00C50946">
        <w:rPr>
          <w:rFonts w:asciiTheme="majorBidi" w:eastAsia="TimesNewRomanPSMT" w:hAnsiTheme="majorBidi" w:cstheme="majorBidi"/>
          <w:sz w:val="24"/>
          <w:szCs w:val="24"/>
        </w:rPr>
        <w:t>Tezkire-i Seyyid Afak Hace</w:t>
      </w:r>
      <w:r w:rsidRPr="00531B32">
        <w:rPr>
          <w:rFonts w:asciiTheme="majorBidi" w:eastAsia="TimesNewRomanPSMT" w:hAnsiTheme="majorBidi" w:cstheme="majorBidi"/>
          <w:sz w:val="24"/>
          <w:szCs w:val="24"/>
        </w:rPr>
        <w:t>m</w:t>
      </w:r>
      <w:r w:rsidR="001B662A">
        <w:rPr>
          <w:rFonts w:asciiTheme="majorBidi" w:eastAsia="TimesNewRomanPSMT" w:hAnsiTheme="majorBidi" w:cstheme="majorBidi"/>
          <w:sz w:val="24"/>
          <w:szCs w:val="24"/>
        </w:rPr>
        <w:t>”</w:t>
      </w:r>
      <w:r w:rsidRPr="00531B32">
        <w:rPr>
          <w:rFonts w:asciiTheme="majorBidi" w:eastAsia="TimesNewRomanPSMT" w:hAnsiTheme="majorBidi" w:cstheme="majorBidi"/>
          <w:sz w:val="24"/>
          <w:szCs w:val="24"/>
        </w:rPr>
        <w:t xml:space="preserve"> isimli yazmada ise </w:t>
      </w:r>
      <w:r w:rsidR="00F06F71">
        <w:rPr>
          <w:rFonts w:asciiTheme="majorBidi" w:eastAsia="TimesNewRomanPSMT" w:hAnsiTheme="majorBidi" w:cstheme="majorBidi"/>
          <w:sz w:val="24"/>
          <w:szCs w:val="24"/>
        </w:rPr>
        <w:t>H</w:t>
      </w:r>
      <w:r w:rsidRPr="00531B32">
        <w:rPr>
          <w:rFonts w:asciiTheme="majorBidi" w:eastAsia="TimesNewRomanPSMT" w:hAnsiTheme="majorBidi" w:cstheme="majorBidi"/>
          <w:sz w:val="24"/>
          <w:szCs w:val="24"/>
        </w:rPr>
        <w:t>ocaların şeceresi şöyle sır</w:t>
      </w:r>
      <w:r w:rsidR="00C50946">
        <w:rPr>
          <w:rFonts w:asciiTheme="majorBidi" w:eastAsia="TimesNewRomanPSMT" w:hAnsiTheme="majorBidi" w:cstheme="majorBidi"/>
          <w:sz w:val="24"/>
          <w:szCs w:val="24"/>
        </w:rPr>
        <w:t>a</w:t>
      </w:r>
      <w:r w:rsidRPr="00531B32">
        <w:rPr>
          <w:rFonts w:asciiTheme="majorBidi" w:eastAsia="TimesNewRomanPSMT" w:hAnsiTheme="majorBidi" w:cstheme="majorBidi"/>
          <w:sz w:val="24"/>
          <w:szCs w:val="24"/>
        </w:rPr>
        <w:t xml:space="preserve">lanmıştır: </w:t>
      </w:r>
    </w:p>
    <w:p w14:paraId="5153FC4B"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Hazret-i Muhammed Mustafa</w:t>
      </w:r>
    </w:p>
    <w:p w14:paraId="1E02A4BC"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Hazret-i Ali</w:t>
      </w:r>
    </w:p>
    <w:p w14:paraId="667691D1"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İmam Hüseyin Şehid-i Kerbela </w:t>
      </w:r>
    </w:p>
    <w:p w14:paraId="6DC4F0BD"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İmam Zeynü’l-Abidin </w:t>
      </w:r>
    </w:p>
    <w:p w14:paraId="37547F7E"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İmam Muhammed Baki </w:t>
      </w:r>
    </w:p>
    <w:p w14:paraId="3FABCFED"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İmam Ca‘fer-i Sadık</w:t>
      </w:r>
    </w:p>
    <w:p w14:paraId="3D54980E"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Seyyid İmam Musa Kazım </w:t>
      </w:r>
    </w:p>
    <w:p w14:paraId="715A2C92"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İmam Muhammed Ali Musa Er-Rıza</w:t>
      </w:r>
    </w:p>
    <w:p w14:paraId="2B6CD4ED"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Seyyid İmam Muhammed Naki </w:t>
      </w:r>
    </w:p>
    <w:p w14:paraId="0931538E"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İmam Muhammed Hasanü’l-Askeri</w:t>
      </w:r>
    </w:p>
    <w:p w14:paraId="445F1EB1" w14:textId="77777777" w:rsidR="00F06F71" w:rsidRDefault="00DE3DF7" w:rsidP="00AF5952">
      <w:pPr>
        <w:numPr>
          <w:ilvl w:val="0"/>
          <w:numId w:val="3"/>
        </w:numPr>
        <w:spacing w:after="120" w:line="240" w:lineRule="auto"/>
        <w:contextualSpacing/>
        <w:rPr>
          <w:rFonts w:asciiTheme="majorBidi" w:hAnsiTheme="majorBidi" w:cstheme="majorBidi"/>
          <w:sz w:val="24"/>
          <w:szCs w:val="24"/>
        </w:rPr>
      </w:pPr>
      <w:r w:rsidRPr="00F06F71">
        <w:rPr>
          <w:rFonts w:asciiTheme="majorBidi" w:hAnsiTheme="majorBidi" w:cstheme="majorBidi"/>
          <w:sz w:val="24"/>
          <w:szCs w:val="24"/>
        </w:rPr>
        <w:t xml:space="preserve">Seyyid Abdullah   </w:t>
      </w:r>
    </w:p>
    <w:p w14:paraId="1029374F" w14:textId="77777777" w:rsidR="00DE3DF7" w:rsidRPr="00F06F71" w:rsidRDefault="00DE3DF7" w:rsidP="00AF5952">
      <w:pPr>
        <w:numPr>
          <w:ilvl w:val="0"/>
          <w:numId w:val="3"/>
        </w:numPr>
        <w:spacing w:after="120" w:line="240" w:lineRule="auto"/>
        <w:contextualSpacing/>
        <w:rPr>
          <w:rFonts w:asciiTheme="majorBidi" w:hAnsiTheme="majorBidi" w:cstheme="majorBidi"/>
          <w:sz w:val="24"/>
          <w:szCs w:val="24"/>
        </w:rPr>
      </w:pPr>
      <w:r w:rsidRPr="00F06F71">
        <w:rPr>
          <w:rFonts w:asciiTheme="majorBidi" w:hAnsiTheme="majorBidi" w:cstheme="majorBidi"/>
          <w:sz w:val="24"/>
          <w:szCs w:val="24"/>
        </w:rPr>
        <w:t>Seyyid Abdullah Efzal</w:t>
      </w:r>
    </w:p>
    <w:p w14:paraId="183B7E5C"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Şah Hüseyin</w:t>
      </w:r>
    </w:p>
    <w:p w14:paraId="3D6B4CCA"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Şah Hasan</w:t>
      </w:r>
    </w:p>
    <w:p w14:paraId="586DB228"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Cemalüddin</w:t>
      </w:r>
    </w:p>
    <w:p w14:paraId="03587B08"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Kemalüddin</w:t>
      </w:r>
    </w:p>
    <w:p w14:paraId="747494DB"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Burhanüddin</w:t>
      </w:r>
    </w:p>
    <w:p w14:paraId="377F832E"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Seyyid Mir Muhammed Divane </w:t>
      </w:r>
    </w:p>
    <w:p w14:paraId="31D84BA9"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Seyyid Kılıç Burhanüddin</w:t>
      </w:r>
    </w:p>
    <w:p w14:paraId="51DB64F7" w14:textId="77777777" w:rsidR="00DE3DF7" w:rsidRPr="00531B32"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Seyyid Celalüddin </w:t>
      </w:r>
    </w:p>
    <w:p w14:paraId="68BD3803" w14:textId="77777777" w:rsidR="00DE3DF7" w:rsidRDefault="00DE3DF7" w:rsidP="00AF5952">
      <w:pPr>
        <w:numPr>
          <w:ilvl w:val="0"/>
          <w:numId w:val="3"/>
        </w:numPr>
        <w:spacing w:after="120" w:line="240" w:lineRule="auto"/>
        <w:contextualSpacing/>
        <w:rPr>
          <w:rFonts w:asciiTheme="majorBidi" w:hAnsiTheme="majorBidi" w:cstheme="majorBidi"/>
          <w:sz w:val="24"/>
          <w:szCs w:val="24"/>
        </w:rPr>
      </w:pPr>
      <w:r w:rsidRPr="00531B32">
        <w:rPr>
          <w:rFonts w:asciiTheme="majorBidi" w:hAnsiTheme="majorBidi" w:cstheme="majorBidi"/>
          <w:sz w:val="24"/>
          <w:szCs w:val="24"/>
        </w:rPr>
        <w:t xml:space="preserve">Seyyid Ahmed Hocam </w:t>
      </w:r>
    </w:p>
    <w:p w14:paraId="3E1AB497" w14:textId="77777777" w:rsidR="00EF19F1" w:rsidRDefault="005C0397" w:rsidP="00EF19F1">
      <w:pPr>
        <w:autoSpaceDE w:val="0"/>
        <w:autoSpaceDN w:val="0"/>
        <w:adjustRightInd w:val="0"/>
        <w:spacing w:after="120" w:line="240" w:lineRule="auto"/>
        <w:ind w:firstLine="708"/>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Hocalar, önce Çağatay topraklarına daha sonra da Kaşgarya bölgesine gitmişlerdir. Buradaki yerli yöneticilerin kızlarıyla evlenmişlerdir. Bu evliliklerde Hanlar</w:t>
      </w:r>
      <w:r w:rsidR="00994C7B">
        <w:rPr>
          <w:rFonts w:asciiTheme="majorBidi" w:eastAsia="TimesNewRomanPSMT" w:hAnsiTheme="majorBidi" w:cstheme="majorBidi"/>
          <w:sz w:val="24"/>
          <w:szCs w:val="24"/>
        </w:rPr>
        <w:t>,</w:t>
      </w:r>
      <w:r w:rsidRPr="00531B32">
        <w:rPr>
          <w:rFonts w:asciiTheme="majorBidi" w:eastAsia="TimesNewRomanPSMT" w:hAnsiTheme="majorBidi" w:cstheme="majorBidi"/>
          <w:sz w:val="24"/>
          <w:szCs w:val="24"/>
        </w:rPr>
        <w:t xml:space="preserve"> Hocaların nüfuzundan faydalanmayı, </w:t>
      </w:r>
      <w:r w:rsidR="00994C7B">
        <w:rPr>
          <w:rFonts w:asciiTheme="majorBidi" w:eastAsia="TimesNewRomanPSMT" w:hAnsiTheme="majorBidi" w:cstheme="majorBidi"/>
          <w:sz w:val="24"/>
          <w:szCs w:val="24"/>
        </w:rPr>
        <w:t>H</w:t>
      </w:r>
      <w:r w:rsidRPr="00531B32">
        <w:rPr>
          <w:rFonts w:asciiTheme="majorBidi" w:eastAsia="TimesNewRomanPSMT" w:hAnsiTheme="majorBidi" w:cstheme="majorBidi"/>
          <w:sz w:val="24"/>
          <w:szCs w:val="24"/>
        </w:rPr>
        <w:t>ocalar ise kendilerine meşruiyet kazandırmayı gözetmişlerdir. Böylece Altışehir bölgesinde dini ve siyasî temel güçlerin birleştirilmesiyle güç birliği sağlanmışt</w:t>
      </w:r>
      <w:r w:rsidR="00994C7B">
        <w:rPr>
          <w:rFonts w:asciiTheme="majorBidi" w:eastAsia="TimesNewRomanPSMT" w:hAnsiTheme="majorBidi" w:cstheme="majorBidi"/>
          <w:sz w:val="24"/>
          <w:szCs w:val="24"/>
        </w:rPr>
        <w:t>ır. Bu evliliklerden dolayı da Ho</w:t>
      </w:r>
      <w:r w:rsidRPr="00531B32">
        <w:rPr>
          <w:rFonts w:asciiTheme="majorBidi" w:eastAsia="TimesNewRomanPSMT" w:hAnsiTheme="majorBidi" w:cstheme="majorBidi"/>
          <w:sz w:val="24"/>
          <w:szCs w:val="24"/>
        </w:rPr>
        <w:t>calar asimileye uğramışlardır. Daha sonra bunları Kazak, Türkmen ve Karakalpaklar’ın içinde sadece boy ismi olarak görmekteyiz. Doğu Türkistan</w:t>
      </w:r>
      <w:r w:rsidR="00994C7B">
        <w:rPr>
          <w:rFonts w:asciiTheme="majorBidi" w:eastAsia="TimesNewRomanPSMT" w:hAnsiTheme="majorBidi" w:cstheme="majorBidi"/>
          <w:sz w:val="24"/>
          <w:szCs w:val="24"/>
        </w:rPr>
        <w:t>’</w:t>
      </w:r>
      <w:r w:rsidRPr="00531B32">
        <w:rPr>
          <w:rFonts w:asciiTheme="majorBidi" w:eastAsia="TimesNewRomanPSMT" w:hAnsiTheme="majorBidi" w:cstheme="majorBidi"/>
          <w:sz w:val="24"/>
          <w:szCs w:val="24"/>
        </w:rPr>
        <w:t>da verilen şecereler genellikle Nakşibendî Tarikatı’nın şecereleridir. Yukarıda verilen şecereler de birbirine uymamaktadır. Bu şecerelerin bir birinden farklı olması ise bu bölgede hocalar kendi meşruiyyetlerini kabul ettirmek için, soy kütüklerini sonradan hazırlamış olduklarının bir işaretidir. Bu</w:t>
      </w:r>
      <w:r w:rsidR="00C723E1" w:rsidRPr="00531B32">
        <w:rPr>
          <w:rFonts w:asciiTheme="majorBidi" w:eastAsia="TimesNewRomanPSMT" w:hAnsiTheme="majorBidi" w:cstheme="majorBidi"/>
          <w:sz w:val="24"/>
          <w:szCs w:val="24"/>
        </w:rPr>
        <w:t xml:space="preserve"> </w:t>
      </w:r>
      <w:r w:rsidR="00994C7B">
        <w:rPr>
          <w:rFonts w:asciiTheme="majorBidi" w:eastAsia="TimesNewRomanPSMT" w:hAnsiTheme="majorBidi" w:cstheme="majorBidi"/>
          <w:sz w:val="24"/>
          <w:szCs w:val="24"/>
        </w:rPr>
        <w:t xml:space="preserve">şecereler ile Hocalar, </w:t>
      </w:r>
      <w:r w:rsidRPr="00531B32">
        <w:rPr>
          <w:rFonts w:asciiTheme="majorBidi" w:eastAsia="TimesNewRomanPSMT" w:hAnsiTheme="majorBidi" w:cstheme="majorBidi"/>
          <w:sz w:val="24"/>
          <w:szCs w:val="24"/>
        </w:rPr>
        <w:t>o dönem Orta Asya devletlerinin verdiği imtiyazlarından faydalanmak ve hanlar ve halk üzerindeki nüfuzlarını artırmak</w:t>
      </w:r>
      <w:r w:rsidR="00994C7B">
        <w:rPr>
          <w:rFonts w:asciiTheme="majorBidi" w:eastAsia="TimesNewRomanPSMT" w:hAnsiTheme="majorBidi" w:cstheme="majorBidi"/>
          <w:sz w:val="24"/>
          <w:szCs w:val="24"/>
        </w:rPr>
        <w:t xml:space="preserve"> istemişlerdir. B</w:t>
      </w:r>
      <w:r w:rsidRPr="00531B32">
        <w:rPr>
          <w:rFonts w:asciiTheme="majorBidi" w:eastAsia="TimesNewRomanPSMT" w:hAnsiTheme="majorBidi" w:cstheme="majorBidi"/>
          <w:sz w:val="24"/>
          <w:szCs w:val="24"/>
        </w:rPr>
        <w:t xml:space="preserve">u amaçlarla </w:t>
      </w:r>
      <w:r w:rsidR="00994C7B">
        <w:rPr>
          <w:rFonts w:asciiTheme="majorBidi" w:eastAsia="TimesNewRomanPSMT" w:hAnsiTheme="majorBidi" w:cstheme="majorBidi"/>
          <w:sz w:val="24"/>
          <w:szCs w:val="24"/>
        </w:rPr>
        <w:t>H</w:t>
      </w:r>
      <w:r w:rsidRPr="00531B32">
        <w:rPr>
          <w:rFonts w:asciiTheme="majorBidi" w:eastAsia="TimesNewRomanPSMT" w:hAnsiTheme="majorBidi" w:cstheme="majorBidi"/>
          <w:sz w:val="24"/>
          <w:szCs w:val="24"/>
        </w:rPr>
        <w:t>ocalar tarafından menkıbe şeklinde şecereler</w:t>
      </w:r>
      <w:r w:rsidR="00C723E1" w:rsidRPr="00531B32">
        <w:rPr>
          <w:rFonts w:asciiTheme="majorBidi" w:eastAsia="TimesNewRomanPSMT" w:hAnsiTheme="majorBidi" w:cstheme="majorBidi"/>
          <w:sz w:val="24"/>
          <w:szCs w:val="24"/>
        </w:rPr>
        <w:t xml:space="preserve"> ortaya çıkartılmıştır (Tuğ 2004: </w:t>
      </w:r>
      <w:r w:rsidRPr="00531B32">
        <w:rPr>
          <w:rFonts w:asciiTheme="majorBidi" w:eastAsia="TimesNewRomanPSMT" w:hAnsiTheme="majorBidi" w:cstheme="majorBidi"/>
          <w:sz w:val="24"/>
          <w:szCs w:val="24"/>
        </w:rPr>
        <w:t xml:space="preserve">58). </w:t>
      </w:r>
      <w:r w:rsidR="00994C7B">
        <w:rPr>
          <w:rFonts w:asciiTheme="majorBidi" w:eastAsia="TimesNewRomanPSMT" w:hAnsiTheme="majorBidi" w:cstheme="majorBidi"/>
          <w:sz w:val="24"/>
          <w:szCs w:val="24"/>
        </w:rPr>
        <w:t>Yukarıda çeşitli kaynaklarda yer alan şecerelerde farklılıkların en önemli nedeni ise sözlü gelenekte şekillenen ve farklı dönemlerde yazıya geçirilen bu şecerelerin yazıldığı bölge ve yazıya geçirenlerin kimliği</w:t>
      </w:r>
      <w:r w:rsidR="00C50946">
        <w:rPr>
          <w:rFonts w:asciiTheme="majorBidi" w:eastAsia="TimesNewRomanPSMT" w:hAnsiTheme="majorBidi" w:cstheme="majorBidi"/>
          <w:sz w:val="24"/>
          <w:szCs w:val="24"/>
        </w:rPr>
        <w:t xml:space="preserve"> ve amacı ile </w:t>
      </w:r>
      <w:r w:rsidR="00994C7B">
        <w:rPr>
          <w:rFonts w:asciiTheme="majorBidi" w:eastAsia="TimesNewRomanPSMT" w:hAnsiTheme="majorBidi" w:cstheme="majorBidi"/>
          <w:sz w:val="24"/>
          <w:szCs w:val="24"/>
        </w:rPr>
        <w:t xml:space="preserve">ilgili olmalıdır. </w:t>
      </w:r>
    </w:p>
    <w:p w14:paraId="218ED51B" w14:textId="77777777" w:rsidR="00EF19F1" w:rsidRPr="00EF19F1" w:rsidRDefault="00EF19F1" w:rsidP="00EF19F1">
      <w:pPr>
        <w:autoSpaceDE w:val="0"/>
        <w:autoSpaceDN w:val="0"/>
        <w:adjustRightInd w:val="0"/>
        <w:spacing w:after="120" w:line="240" w:lineRule="auto"/>
        <w:jc w:val="both"/>
        <w:rPr>
          <w:rFonts w:asciiTheme="majorBidi" w:eastAsia="TimesNewRomanPSMT" w:hAnsiTheme="majorBidi" w:cstheme="majorBidi"/>
          <w:b/>
          <w:bCs/>
          <w:sz w:val="24"/>
          <w:szCs w:val="24"/>
        </w:rPr>
      </w:pPr>
      <w:r w:rsidRPr="00EF19F1">
        <w:rPr>
          <w:rFonts w:asciiTheme="majorBidi" w:eastAsia="TimesNewRomanPSMT" w:hAnsiTheme="majorBidi" w:cstheme="majorBidi"/>
          <w:b/>
          <w:bCs/>
          <w:sz w:val="24"/>
          <w:szCs w:val="24"/>
        </w:rPr>
        <w:t>2.Hocalar Devri</w:t>
      </w:r>
    </w:p>
    <w:p w14:paraId="7F9234E3" w14:textId="77777777" w:rsidR="00C814A7" w:rsidRDefault="00DE3DF7" w:rsidP="00AF5952">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r>
      <w:r w:rsidR="00C814A7" w:rsidRPr="00C66D0C">
        <w:rPr>
          <w:rFonts w:asciiTheme="majorBidi" w:eastAsia="TimesNewRomanPSMT" w:hAnsiTheme="majorBidi" w:cstheme="majorBidi"/>
          <w:sz w:val="24"/>
          <w:szCs w:val="24"/>
        </w:rPr>
        <w:t>Tarihî kaynaklar, Hocalar’ın Kaşgar bölgesine gelme ve yerleşme meselesini</w:t>
      </w:r>
      <w:r w:rsidR="00C814A7" w:rsidRPr="00531B32">
        <w:rPr>
          <w:rFonts w:asciiTheme="majorBidi" w:eastAsia="TimesNewRomanPSMT" w:hAnsiTheme="majorBidi" w:cstheme="majorBidi"/>
          <w:sz w:val="24"/>
          <w:szCs w:val="24"/>
        </w:rPr>
        <w:t xml:space="preserve"> Mahdum-ı Azam’la başlatmaktadırlar. Mahdum-ı Azam’dan önce de muhtelif zamanlarda İslâm dinini yaymak için bu bölgeye sahabeler, </w:t>
      </w:r>
      <w:r w:rsidR="00994C7B" w:rsidRPr="00531B32">
        <w:rPr>
          <w:rFonts w:asciiTheme="majorBidi" w:eastAsia="TimesNewRomanPSMT" w:hAnsiTheme="majorBidi" w:cstheme="majorBidi"/>
          <w:sz w:val="24"/>
          <w:szCs w:val="24"/>
        </w:rPr>
        <w:t>tabiinler</w:t>
      </w:r>
      <w:r w:rsidR="00C814A7" w:rsidRPr="00531B32">
        <w:rPr>
          <w:rFonts w:asciiTheme="majorBidi" w:eastAsia="TimesNewRomanPSMT" w:hAnsiTheme="majorBidi" w:cstheme="majorBidi"/>
          <w:sz w:val="24"/>
          <w:szCs w:val="24"/>
        </w:rPr>
        <w:t xml:space="preserve"> ve tebe-î tabiînler gelmişlerdir. Fakat ilmî eserlerde </w:t>
      </w:r>
      <w:r w:rsidR="00994C7B">
        <w:rPr>
          <w:rFonts w:asciiTheme="majorBidi" w:eastAsia="TimesNewRomanPSMT" w:hAnsiTheme="majorBidi" w:cstheme="majorBidi"/>
          <w:sz w:val="24"/>
          <w:szCs w:val="24"/>
        </w:rPr>
        <w:lastRenderedPageBreak/>
        <w:t>sahabelerin</w:t>
      </w:r>
      <w:r w:rsidR="00C814A7" w:rsidRPr="00531B32">
        <w:rPr>
          <w:rFonts w:asciiTheme="majorBidi" w:eastAsia="TimesNewRomanPSMT" w:hAnsiTheme="majorBidi" w:cstheme="majorBidi"/>
          <w:sz w:val="24"/>
          <w:szCs w:val="24"/>
        </w:rPr>
        <w:t xml:space="preserve"> bu bölgeye geldikleri hakkında bilgi bulunmamaktadır. Mahdum-ı Azam o dönemde Buhara’da meşhur </w:t>
      </w:r>
      <w:r w:rsidR="00994C7B">
        <w:rPr>
          <w:rFonts w:asciiTheme="majorBidi" w:eastAsia="TimesNewRomanPSMT" w:hAnsiTheme="majorBidi" w:cstheme="majorBidi"/>
          <w:sz w:val="24"/>
          <w:szCs w:val="24"/>
        </w:rPr>
        <w:t>İ</w:t>
      </w:r>
      <w:r w:rsidR="00C814A7" w:rsidRPr="00531B32">
        <w:rPr>
          <w:rFonts w:asciiTheme="majorBidi" w:eastAsia="TimesNewRomanPSMT" w:hAnsiTheme="majorBidi" w:cstheme="majorBidi"/>
          <w:sz w:val="24"/>
          <w:szCs w:val="24"/>
        </w:rPr>
        <w:t>slâm âlimlerinin önde gelenlerinden birisiydi. Mahdum-ı Azam’ın, Muhammed Peygamberin soyundan geldiği söylenmektedir. Moğolistan hanlarından Emir Ali Han, döneminde tahminen 1412-1413 senelerinde</w:t>
      </w:r>
      <w:r w:rsidRPr="00531B32">
        <w:rPr>
          <w:rFonts w:asciiTheme="majorBidi" w:eastAsia="TimesNewRomanPSMT" w:hAnsiTheme="majorBidi" w:cstheme="majorBidi"/>
          <w:sz w:val="24"/>
          <w:szCs w:val="24"/>
        </w:rPr>
        <w:t xml:space="preserve"> </w:t>
      </w:r>
      <w:r w:rsidR="00C814A7" w:rsidRPr="00531B32">
        <w:rPr>
          <w:rFonts w:asciiTheme="majorBidi" w:eastAsia="TimesNewRomanPSMT" w:hAnsiTheme="majorBidi" w:cstheme="majorBidi"/>
          <w:sz w:val="24"/>
          <w:szCs w:val="24"/>
        </w:rPr>
        <w:t>Buhara’dan Kaşgar bölgesine hicret etmiştir. Mahdum-ı Azam’ın bu bölgeye gelmesi XV. asrın ilk çeyreğine denk geldiği için Mehmet Atıf H.815 (M. 1412-1413) olarak kayda geçmiştir</w:t>
      </w:r>
      <w:r w:rsidRPr="00531B32">
        <w:rPr>
          <w:rFonts w:asciiTheme="majorBidi" w:eastAsia="TimesNewRomanPSMT" w:hAnsiTheme="majorBidi" w:cstheme="majorBidi"/>
          <w:sz w:val="24"/>
          <w:szCs w:val="24"/>
        </w:rPr>
        <w:t xml:space="preserve"> (Tuğ 2004: 5</w:t>
      </w:r>
      <w:r w:rsidR="00C814A7" w:rsidRPr="00531B32">
        <w:rPr>
          <w:rFonts w:asciiTheme="majorBidi" w:eastAsia="TimesNewRomanPSMT" w:hAnsiTheme="majorBidi" w:cstheme="majorBidi"/>
          <w:sz w:val="24"/>
          <w:szCs w:val="24"/>
        </w:rPr>
        <w:t xml:space="preserve">9). </w:t>
      </w:r>
    </w:p>
    <w:p w14:paraId="2703DEA1" w14:textId="77777777" w:rsidR="00C66D0C" w:rsidRPr="00531B32" w:rsidRDefault="00C66D0C" w:rsidP="00BC5901">
      <w:pPr>
        <w:autoSpaceDE w:val="0"/>
        <w:autoSpaceDN w:val="0"/>
        <w:adjustRightInd w:val="0"/>
        <w:spacing w:after="120" w:line="24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ab/>
        <w:t xml:space="preserve">İklil Kurban’ın 1603 yılında yazılmış olan “Tezkire-i Mahdum-ı Azam ve Hoca ishak Veli” isimli yazmadan aktardığı bilgilere göre Mahdum-ı Azam’ın dört karısı vardır. İlk karısından Muhammed Emin İşan Kalan, Hoca Dostu, Hoca Bahavudin ve Hoca Abduhaluk olmak üzere dört oğlu ve kızı vardır. </w:t>
      </w:r>
      <w:r w:rsidR="00BC5901">
        <w:rPr>
          <w:rFonts w:asciiTheme="majorBidi" w:eastAsia="TimesNewRomanPSMT" w:hAnsiTheme="majorBidi" w:cstheme="majorBidi"/>
          <w:sz w:val="24"/>
          <w:szCs w:val="24"/>
        </w:rPr>
        <w:t xml:space="preserve">İkinci karısı Bibi Melike’den Hoca Muhammed ve Hoca Sultan İbrahim isimli iki oğlu vardır. Üçüncü karısı Bibiçe Kaşgari, Sultan Satuk Buğrahan’ın evladıdır. Hoca İshak Veli bu karısındandır (Kurban 1992: 69). </w:t>
      </w:r>
      <w:r>
        <w:rPr>
          <w:rFonts w:asciiTheme="majorBidi" w:eastAsia="TimesNewRomanPSMT" w:hAnsiTheme="majorBidi" w:cstheme="majorBidi"/>
          <w:sz w:val="24"/>
          <w:szCs w:val="24"/>
        </w:rPr>
        <w:tab/>
      </w:r>
    </w:p>
    <w:p w14:paraId="5A808B32" w14:textId="77777777" w:rsidR="001154FC" w:rsidRPr="00531B32" w:rsidRDefault="00DE3DF7" w:rsidP="0025014B">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r>
      <w:r w:rsidR="00C814A7" w:rsidRPr="00531B32">
        <w:rPr>
          <w:rFonts w:asciiTheme="majorBidi" w:eastAsia="TimesNewRomanPSMT" w:hAnsiTheme="majorBidi" w:cstheme="majorBidi"/>
          <w:sz w:val="24"/>
          <w:szCs w:val="24"/>
        </w:rPr>
        <w:t>Mahdum-ı Azam Kaşgarya bölgesine geldikten sonra bütün yerleşim yerlerini gezmiş, uğradığı şehirlerde insanlar tarafından çok büyük ilgiyle karşılanmıştır. Bu şehirlerde halk onun ilminden istifade etmeye çalışmıştır. Nakşibendi tarikatının ikinci p</w:t>
      </w:r>
      <w:r w:rsidR="00C66D0C">
        <w:rPr>
          <w:rFonts w:asciiTheme="majorBidi" w:eastAsia="TimesNewRomanPSMT" w:hAnsiTheme="majorBidi" w:cstheme="majorBidi"/>
          <w:sz w:val="24"/>
          <w:szCs w:val="24"/>
        </w:rPr>
        <w:t>i</w:t>
      </w:r>
      <w:r w:rsidR="00C814A7" w:rsidRPr="00531B32">
        <w:rPr>
          <w:rFonts w:asciiTheme="majorBidi" w:eastAsia="TimesNewRomanPSMT" w:hAnsiTheme="majorBidi" w:cstheme="majorBidi"/>
          <w:sz w:val="24"/>
          <w:szCs w:val="24"/>
        </w:rPr>
        <w:t>ri sayılan Ubeydullah Ahrar’ın en önemli halifelerinden olan Mevlana Muhammed Kadı’n</w:t>
      </w:r>
      <w:r w:rsidR="00C66D0C">
        <w:rPr>
          <w:rFonts w:asciiTheme="majorBidi" w:eastAsia="TimesNewRomanPSMT" w:hAnsiTheme="majorBidi" w:cstheme="majorBidi"/>
          <w:sz w:val="24"/>
          <w:szCs w:val="24"/>
        </w:rPr>
        <w:t>ı</w:t>
      </w:r>
      <w:r w:rsidR="00C814A7" w:rsidRPr="00531B32">
        <w:rPr>
          <w:rFonts w:asciiTheme="majorBidi" w:eastAsia="TimesNewRomanPSMT" w:hAnsiTheme="majorBidi" w:cstheme="majorBidi"/>
          <w:sz w:val="24"/>
          <w:szCs w:val="24"/>
        </w:rPr>
        <w:t>n müridi olan Mahdum-ı Azam’ın babası Cemaleddin’in rivayetine göre; Medine seyy</w:t>
      </w:r>
      <w:r w:rsidR="00BC5901">
        <w:rPr>
          <w:rFonts w:asciiTheme="majorBidi" w:eastAsia="TimesNewRomanPSMT" w:hAnsiTheme="majorBidi" w:cstheme="majorBidi"/>
          <w:sz w:val="24"/>
          <w:szCs w:val="24"/>
        </w:rPr>
        <w:t>idlerinin soyundan gelmektedir</w:t>
      </w:r>
      <w:r w:rsidR="00C814A7" w:rsidRPr="00531B32">
        <w:rPr>
          <w:rFonts w:asciiTheme="majorBidi" w:eastAsia="TimesNewRomanPSMT" w:hAnsiTheme="majorBidi" w:cstheme="majorBidi"/>
          <w:sz w:val="24"/>
          <w:szCs w:val="24"/>
        </w:rPr>
        <w:t xml:space="preserve"> </w:t>
      </w:r>
      <w:r w:rsidRPr="00531B32">
        <w:rPr>
          <w:rFonts w:asciiTheme="majorBidi" w:eastAsia="TimesNewRomanPSMT" w:hAnsiTheme="majorBidi" w:cstheme="majorBidi"/>
          <w:sz w:val="24"/>
          <w:szCs w:val="24"/>
        </w:rPr>
        <w:t xml:space="preserve">(Tuğ 2004: </w:t>
      </w:r>
      <w:r w:rsidR="00C814A7" w:rsidRPr="00531B32">
        <w:rPr>
          <w:rFonts w:asciiTheme="majorBidi" w:eastAsia="TimesNewRomanPSMT" w:hAnsiTheme="majorBidi" w:cstheme="majorBidi"/>
          <w:sz w:val="24"/>
          <w:szCs w:val="24"/>
        </w:rPr>
        <w:t xml:space="preserve">59). </w:t>
      </w:r>
    </w:p>
    <w:p w14:paraId="1068ECA9" w14:textId="77777777" w:rsidR="00FB0FBA" w:rsidRPr="00531B32" w:rsidRDefault="00C641C3" w:rsidP="00AF5952">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t>Yarkent Hanlığı’nın kurucusu olarak bilinen Seyid Han zamanında Semerkand’dan Hoca Ahrar’ın müridlerinden olan Muhammed Yusuf Kaşgar’a geldi. Abdurreşid Han tahta geçtikten sonra, Hoca Muhammed Büzrükvar, Yarkent Hanlığına geldi. Sultan Satuk Buğra Han’ın mezarının bulunduğu Artuş şehrinde yedi yıl şeyhlik yaptı. Yine Mahdum-ı Azam’ın Doğu Türkistan’a gelmesi Hanlığın ikinci hanı olan Abdurreşit devrine rastlamaktadır</w:t>
      </w:r>
      <w:r w:rsidR="00994C7B">
        <w:rPr>
          <w:rFonts w:asciiTheme="majorBidi" w:eastAsia="TimesNewRomanPSMT" w:hAnsiTheme="majorBidi" w:cstheme="majorBidi"/>
          <w:sz w:val="24"/>
          <w:szCs w:val="24"/>
        </w:rPr>
        <w:t xml:space="preserve">. </w:t>
      </w:r>
      <w:r w:rsidRPr="00531B32">
        <w:rPr>
          <w:rFonts w:asciiTheme="majorBidi" w:eastAsia="TimesNewRomanPSMT" w:hAnsiTheme="majorBidi" w:cstheme="majorBidi"/>
          <w:sz w:val="24"/>
          <w:szCs w:val="24"/>
        </w:rPr>
        <w:t xml:space="preserve">Sultan Abdurreşid Han bu Nakşibendi şeyhine </w:t>
      </w:r>
      <w:r w:rsidR="00994C7B" w:rsidRPr="00531B32">
        <w:rPr>
          <w:rFonts w:asciiTheme="majorBidi" w:eastAsia="TimesNewRomanPSMT" w:hAnsiTheme="majorBidi" w:cstheme="majorBidi"/>
          <w:sz w:val="24"/>
          <w:szCs w:val="24"/>
        </w:rPr>
        <w:t>mürit</w:t>
      </w:r>
      <w:r w:rsidRPr="00531B32">
        <w:rPr>
          <w:rFonts w:asciiTheme="majorBidi" w:eastAsia="TimesNewRomanPSMT" w:hAnsiTheme="majorBidi" w:cstheme="majorBidi"/>
          <w:sz w:val="24"/>
          <w:szCs w:val="24"/>
        </w:rPr>
        <w:t xml:space="preserve"> oldu. Muhammed Sultan Yarkent Hanlığı tahtına oturduktan 8 yıl sonra Maveraünnehir bölgesinden Hoca İshak Veli geldi. Muhammed Sultan da ona </w:t>
      </w:r>
      <w:r w:rsidR="00AF238E" w:rsidRPr="00531B32">
        <w:rPr>
          <w:rFonts w:asciiTheme="majorBidi" w:eastAsia="TimesNewRomanPSMT" w:hAnsiTheme="majorBidi" w:cstheme="majorBidi"/>
          <w:sz w:val="24"/>
          <w:szCs w:val="24"/>
        </w:rPr>
        <w:t>mürit</w:t>
      </w:r>
      <w:r w:rsidRPr="00531B32">
        <w:rPr>
          <w:rFonts w:asciiTheme="majorBidi" w:eastAsia="TimesNewRomanPSMT" w:hAnsiTheme="majorBidi" w:cstheme="majorBidi"/>
          <w:sz w:val="24"/>
          <w:szCs w:val="24"/>
        </w:rPr>
        <w:t xml:space="preserve"> olmuştur. Hoca İshak Veli Hoten, Yarkent, Kaşgar ve Aksu’da 12 yıl tarikat dersi ve</w:t>
      </w:r>
      <w:r w:rsidR="00AF238E">
        <w:rPr>
          <w:rFonts w:asciiTheme="majorBidi" w:eastAsia="TimesNewRomanPSMT" w:hAnsiTheme="majorBidi" w:cstheme="majorBidi"/>
          <w:sz w:val="24"/>
          <w:szCs w:val="24"/>
        </w:rPr>
        <w:t>rmiştir. Bahsedilen şehirlerde İ</w:t>
      </w:r>
      <w:r w:rsidRPr="00531B32">
        <w:rPr>
          <w:rFonts w:asciiTheme="majorBidi" w:eastAsia="TimesNewRomanPSMT" w:hAnsiTheme="majorBidi" w:cstheme="majorBidi"/>
          <w:sz w:val="24"/>
          <w:szCs w:val="24"/>
        </w:rPr>
        <w:t xml:space="preserve">slâmiyeti geliştirip, birçok insana tarikatı öğrettikten sonra Semerkand’a dönmüştür. Hatta Muhammed Sultan bazı devlet işlerinde tarikat şeyhlerine danışmaktaydı. Kırgızlara sefere çıkacağı zaman, Hoca Muhammed’den evliyaların ruhundan yardım istemesini rica etmiştir. Bu da Hocalar’ın Hanlar üzerinde ne kadar tesirli olduğunu göstermektedir (Tuğ 2004: 63). </w:t>
      </w:r>
    </w:p>
    <w:p w14:paraId="244BCDA9" w14:textId="77777777" w:rsidR="00C641C3" w:rsidRPr="00531B32" w:rsidRDefault="00E25C1A" w:rsidP="0025014B">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r>
      <w:r w:rsidR="00C641C3" w:rsidRPr="00531B32">
        <w:rPr>
          <w:rFonts w:asciiTheme="majorBidi" w:eastAsia="TimesNewRomanPSMT" w:hAnsiTheme="majorBidi" w:cstheme="majorBidi"/>
          <w:sz w:val="24"/>
          <w:szCs w:val="24"/>
        </w:rPr>
        <w:t>Hoca İshak Veli Doğu Türkistan’dan gitmeden önce yukarda bahsedilen şehirlere birer halife tayin etmiştir. Şehirlere göre görev dağılımı şöyleydi: Kaşgar’a</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Uştur Halifeyi, Yengihisar’a Hoca Kasım Halifeyi, Hoten’e İbn Yusf Halifeyi,</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devletin başkenti Yarkent’e kendi yerine Hoca Şadi Padişah’ı bırakmıştır. Hoca</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İshak Veli’den Hoca Kudbettin (Hoca Şadi) ve Hoca Şahbaz Veli isminde iki erkek</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 xml:space="preserve">çocuk dünyaya gelmiştir. </w:t>
      </w:r>
      <w:r w:rsidR="00C641C3" w:rsidRPr="00531B32">
        <w:rPr>
          <w:rFonts w:asciiTheme="majorBidi" w:eastAsia="TimesNewRomanPSMT" w:hAnsiTheme="majorBidi" w:cstheme="majorBidi"/>
          <w:i/>
          <w:iCs/>
          <w:sz w:val="24"/>
          <w:szCs w:val="24"/>
        </w:rPr>
        <w:t>Tezkire-i Azizan</w:t>
      </w:r>
      <w:r w:rsidR="00C641C3" w:rsidRPr="00531B32">
        <w:rPr>
          <w:rFonts w:asciiTheme="majorBidi" w:eastAsia="TimesNewRomanPSMT" w:hAnsiTheme="majorBidi" w:cstheme="majorBidi"/>
          <w:sz w:val="24"/>
          <w:szCs w:val="24"/>
        </w:rPr>
        <w:t>’daki bilgilere göre, Yarkent’e bıraktığı</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halifesi kendi oğlu olduğu anlaşılmaktadı</w:t>
      </w:r>
      <w:r w:rsidRPr="00531B32">
        <w:rPr>
          <w:rFonts w:asciiTheme="majorBidi" w:eastAsia="TimesNewRomanPSMT" w:hAnsiTheme="majorBidi" w:cstheme="majorBidi"/>
          <w:sz w:val="24"/>
          <w:szCs w:val="24"/>
        </w:rPr>
        <w:t xml:space="preserve">r (Tuğ 2004: 64). </w:t>
      </w:r>
      <w:r w:rsidR="00C641C3" w:rsidRPr="00531B32">
        <w:rPr>
          <w:rFonts w:asciiTheme="majorBidi" w:eastAsia="TimesNewRomanPSMT" w:hAnsiTheme="majorBidi" w:cstheme="majorBidi"/>
          <w:sz w:val="24"/>
          <w:szCs w:val="24"/>
        </w:rPr>
        <w:t>Yarkent Hanlığı’nda “İşançılık” gittikçe taraftar bulup buna bilinçsiz halk da</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 xml:space="preserve">katılarak gün geçtikçe güçlendi. Hanlık için bu durum tehdit unsuru haline </w:t>
      </w:r>
      <w:r w:rsidR="00AF238E" w:rsidRPr="00531B32">
        <w:rPr>
          <w:rFonts w:asciiTheme="majorBidi" w:eastAsia="TimesNewRomanPSMT" w:hAnsiTheme="majorBidi" w:cstheme="majorBidi"/>
          <w:sz w:val="24"/>
          <w:szCs w:val="24"/>
        </w:rPr>
        <w:t>gelmişti</w:t>
      </w:r>
      <w:r w:rsidR="00C641C3" w:rsidRPr="00531B32">
        <w:rPr>
          <w:rFonts w:asciiTheme="majorBidi" w:eastAsia="TimesNewRomanPSMT" w:hAnsiTheme="majorBidi" w:cstheme="majorBidi"/>
          <w:sz w:val="24"/>
          <w:szCs w:val="24"/>
        </w:rPr>
        <w:t>.</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Hocalar Abdurreşid Han’ın kontrolünden çıktılar, Han bu güçlü dinî faaliyete karşı</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kaba güçle baş edilemiyeceğini fark etti. Bunlarla ihtiyati tedbir ve çok sıkı ilmî</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önlemlerle ancak hâkimiyeti altına alabildi. Bu gibi olaylar kaba güçle susturulmaya</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 xml:space="preserve">çalışıldığı </w:t>
      </w:r>
      <w:r w:rsidRPr="00531B32">
        <w:rPr>
          <w:rFonts w:asciiTheme="majorBidi" w:eastAsia="TimesNewRomanPSMT" w:hAnsiTheme="majorBidi" w:cstheme="majorBidi"/>
          <w:sz w:val="24"/>
          <w:szCs w:val="24"/>
        </w:rPr>
        <w:t>takdirde</w:t>
      </w:r>
      <w:r w:rsidR="00C641C3" w:rsidRPr="00531B32">
        <w:rPr>
          <w:rFonts w:asciiTheme="majorBidi" w:eastAsia="TimesNewRomanPSMT" w:hAnsiTheme="majorBidi" w:cstheme="majorBidi"/>
          <w:sz w:val="24"/>
          <w:szCs w:val="24"/>
        </w:rPr>
        <w:t xml:space="preserve"> aksi tesir yapma ihtimali çok yüksektir. Dolaysıyla risk oranı da</w:t>
      </w:r>
      <w:r w:rsidRPr="00531B32">
        <w:rPr>
          <w:rFonts w:asciiTheme="majorBidi" w:eastAsia="TimesNewRomanPSMT" w:hAnsiTheme="majorBidi" w:cstheme="majorBidi"/>
          <w:sz w:val="24"/>
          <w:szCs w:val="24"/>
        </w:rPr>
        <w:t xml:space="preserve"> </w:t>
      </w:r>
      <w:r w:rsidR="00C641C3" w:rsidRPr="00531B32">
        <w:rPr>
          <w:rFonts w:asciiTheme="majorBidi" w:eastAsia="TimesNewRomanPSMT" w:hAnsiTheme="majorBidi" w:cstheme="majorBidi"/>
          <w:sz w:val="24"/>
          <w:szCs w:val="24"/>
        </w:rPr>
        <w:t>artmaktadı</w:t>
      </w:r>
      <w:r w:rsidRPr="00531B32">
        <w:rPr>
          <w:rFonts w:asciiTheme="majorBidi" w:eastAsia="TimesNewRomanPSMT" w:hAnsiTheme="majorBidi" w:cstheme="majorBidi"/>
          <w:sz w:val="24"/>
          <w:szCs w:val="24"/>
        </w:rPr>
        <w:t xml:space="preserve">r (Tuğ 2004: 64). </w:t>
      </w:r>
    </w:p>
    <w:p w14:paraId="0B1DA410" w14:textId="77777777" w:rsidR="003E042F" w:rsidRDefault="002F0FF4" w:rsidP="003E042F">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t>Hocalar Doğu Türkistan’da dini faaliyetlerinin neticesinde belli bir potansiyele ulaştıktan sonra çeşitli sebeplerden dolayı iki gruba bölünmüşlerdir. Baymirza Hayıt’ın verdiği bilgilere göre ikiye bölünme meselesi Mahdum-ı Azam’ın vefatından sonra meydana gelmiştir. Mahdum-ı Azam’ın çocukları iki farklı gruba ayrıldılar: İşan K</w:t>
      </w:r>
      <w:r w:rsidR="00BC5901">
        <w:rPr>
          <w:rFonts w:asciiTheme="majorBidi" w:eastAsia="TimesNewRomanPSMT" w:hAnsiTheme="majorBidi" w:cstheme="majorBidi"/>
          <w:sz w:val="24"/>
          <w:szCs w:val="24"/>
        </w:rPr>
        <w:t>a</w:t>
      </w:r>
      <w:r w:rsidRPr="00531B32">
        <w:rPr>
          <w:rFonts w:asciiTheme="majorBidi" w:eastAsia="TimesNewRomanPSMT" w:hAnsiTheme="majorBidi" w:cstheme="majorBidi"/>
          <w:sz w:val="24"/>
          <w:szCs w:val="24"/>
        </w:rPr>
        <w:t>lan, “İşkiya” tarikatını; Hoca İshak Veli ise “İshakiye” tarikatının teşekkül etmesine vesile oldu. Mahdum-ı Azam’ın oğullarının mensup oldukları tarikatların farklılıklarından veya mevcut tarikatın içindeki problemlerde uzlaşmaya varılamamasından dolayı “Aktağlık” ve “ Karatağlık” olarak ikiye bölünmüş</w:t>
      </w:r>
      <w:r w:rsidR="00037844" w:rsidRPr="00531B32">
        <w:rPr>
          <w:rFonts w:asciiTheme="majorBidi" w:eastAsia="TimesNewRomanPSMT" w:hAnsiTheme="majorBidi" w:cstheme="majorBidi"/>
          <w:sz w:val="24"/>
          <w:szCs w:val="24"/>
        </w:rPr>
        <w:t>lerdir (Tuğ 2004: 65)</w:t>
      </w:r>
    </w:p>
    <w:p w14:paraId="0B2BC139" w14:textId="77777777" w:rsidR="00037844" w:rsidRPr="00BC5901" w:rsidRDefault="003E042F" w:rsidP="003E042F">
      <w:pPr>
        <w:autoSpaceDE w:val="0"/>
        <w:autoSpaceDN w:val="0"/>
        <w:adjustRightInd w:val="0"/>
        <w:spacing w:after="120" w:line="24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lastRenderedPageBreak/>
        <w:tab/>
      </w:r>
      <w:r w:rsidR="00BC5901">
        <w:rPr>
          <w:rFonts w:asciiTheme="majorBidi" w:eastAsia="TimesNewRomanPSMT" w:hAnsiTheme="majorBidi" w:cstheme="majorBidi"/>
          <w:sz w:val="24"/>
          <w:szCs w:val="24"/>
        </w:rPr>
        <w:t>İş</w:t>
      </w:r>
      <w:r w:rsidR="00BC5901">
        <w:rPr>
          <w:rFonts w:asciiTheme="majorBidi" w:hAnsiTheme="majorBidi" w:cstheme="majorBidi"/>
          <w:sz w:val="24"/>
          <w:szCs w:val="24"/>
        </w:rPr>
        <w:t>an</w:t>
      </w:r>
      <w:r w:rsidR="00BC5901" w:rsidRPr="00BC5901">
        <w:rPr>
          <w:rFonts w:asciiTheme="majorBidi" w:hAnsiTheme="majorBidi" w:cstheme="majorBidi"/>
          <w:sz w:val="24"/>
          <w:szCs w:val="24"/>
        </w:rPr>
        <w:t xml:space="preserve"> K</w:t>
      </w:r>
      <w:r w:rsidR="00BC5901">
        <w:rPr>
          <w:rFonts w:asciiTheme="majorBidi" w:hAnsiTheme="majorBidi" w:cstheme="majorBidi"/>
          <w:sz w:val="24"/>
          <w:szCs w:val="24"/>
        </w:rPr>
        <w:t>a</w:t>
      </w:r>
      <w:r w:rsidR="00BC5901" w:rsidRPr="00BC5901">
        <w:rPr>
          <w:rFonts w:asciiTheme="majorBidi" w:hAnsiTheme="majorBidi" w:cstheme="majorBidi"/>
          <w:sz w:val="24"/>
          <w:szCs w:val="24"/>
        </w:rPr>
        <w:t>l</w:t>
      </w:r>
      <w:r w:rsidR="00BC5901">
        <w:rPr>
          <w:rFonts w:asciiTheme="majorBidi" w:hAnsiTheme="majorBidi" w:cstheme="majorBidi"/>
          <w:sz w:val="24"/>
          <w:szCs w:val="24"/>
        </w:rPr>
        <w:t>a</w:t>
      </w:r>
      <w:r w:rsidR="00BC5901" w:rsidRPr="00BC5901">
        <w:rPr>
          <w:rFonts w:asciiTheme="majorBidi" w:hAnsiTheme="majorBidi" w:cstheme="majorBidi"/>
          <w:sz w:val="24"/>
          <w:szCs w:val="24"/>
        </w:rPr>
        <w:t>n neslinden olan Akdağlı hocaların lideri Muhammed Yusuf, Saidiye Hanlığı hükümdarlarından Yolbars (1667–1670) döneminde, hanın desteğini alarak ülkede etkinliğini artırmı</w:t>
      </w:r>
      <w:r w:rsidR="00BC5901">
        <w:rPr>
          <w:rFonts w:asciiTheme="majorBidi" w:hAnsiTheme="majorBidi" w:cstheme="majorBidi"/>
          <w:sz w:val="24"/>
          <w:szCs w:val="24"/>
        </w:rPr>
        <w:t>ş, ancak sonraki hükümdar İ</w:t>
      </w:r>
      <w:r w:rsidR="00BC5901" w:rsidRPr="00BC5901">
        <w:rPr>
          <w:rFonts w:asciiTheme="majorBidi" w:hAnsiTheme="majorBidi" w:cstheme="majorBidi"/>
          <w:sz w:val="24"/>
          <w:szCs w:val="24"/>
        </w:rPr>
        <w:t>smail Han (1670–1680) zamanında, bu nüfuz sona ermi</w:t>
      </w:r>
      <w:r w:rsidR="00BC5901">
        <w:rPr>
          <w:rFonts w:asciiTheme="majorBidi" w:hAnsiTheme="majorBidi" w:cstheme="majorBidi"/>
          <w:sz w:val="24"/>
          <w:szCs w:val="24"/>
        </w:rPr>
        <w:t>ş</w:t>
      </w:r>
      <w:r w:rsidR="00BC5901" w:rsidRPr="00BC5901">
        <w:rPr>
          <w:rFonts w:asciiTheme="majorBidi" w:hAnsiTheme="majorBidi" w:cstheme="majorBidi"/>
          <w:sz w:val="24"/>
          <w:szCs w:val="24"/>
        </w:rPr>
        <w:t>tir.</w:t>
      </w:r>
      <w:r w:rsidR="00BC5901">
        <w:rPr>
          <w:rFonts w:asciiTheme="majorBidi" w:hAnsiTheme="majorBidi" w:cstheme="majorBidi"/>
          <w:sz w:val="24"/>
          <w:szCs w:val="24"/>
        </w:rPr>
        <w:t xml:space="preserve"> A</w:t>
      </w:r>
      <w:r w:rsidR="00BC5901" w:rsidRPr="00BC5901">
        <w:rPr>
          <w:rFonts w:asciiTheme="majorBidi" w:hAnsiTheme="majorBidi" w:cstheme="majorBidi"/>
          <w:sz w:val="24"/>
          <w:szCs w:val="24"/>
        </w:rPr>
        <w:t xml:space="preserve">kdağlı hocaların yerini liderleri </w:t>
      </w:r>
      <w:r w:rsidR="00BC5901">
        <w:rPr>
          <w:rFonts w:asciiTheme="majorBidi" w:hAnsiTheme="majorBidi" w:cstheme="majorBidi"/>
          <w:sz w:val="24"/>
          <w:szCs w:val="24"/>
        </w:rPr>
        <w:t>İ</w:t>
      </w:r>
      <w:r w:rsidR="00BC5901" w:rsidRPr="00BC5901">
        <w:rPr>
          <w:rFonts w:asciiTheme="majorBidi" w:hAnsiTheme="majorBidi" w:cstheme="majorBidi"/>
          <w:sz w:val="24"/>
          <w:szCs w:val="24"/>
        </w:rPr>
        <w:t>shak Veli neslinden olan Karadağlı hocalar almı</w:t>
      </w:r>
      <w:r w:rsidR="00BC5901">
        <w:rPr>
          <w:rFonts w:asciiTheme="majorBidi" w:hAnsiTheme="majorBidi" w:cstheme="majorBidi"/>
          <w:sz w:val="24"/>
          <w:szCs w:val="24"/>
        </w:rPr>
        <w:t>ş</w:t>
      </w:r>
      <w:r w:rsidR="00BC5901" w:rsidRPr="00BC5901">
        <w:rPr>
          <w:rFonts w:asciiTheme="majorBidi" w:hAnsiTheme="majorBidi" w:cstheme="majorBidi"/>
          <w:sz w:val="24"/>
          <w:szCs w:val="24"/>
        </w:rPr>
        <w:t xml:space="preserve"> ve hanlıkta günden güne güç kazanmı</w:t>
      </w:r>
      <w:r w:rsidR="00BC5901">
        <w:rPr>
          <w:rFonts w:asciiTheme="majorBidi" w:hAnsiTheme="majorBidi" w:cstheme="majorBidi"/>
          <w:sz w:val="24"/>
          <w:szCs w:val="24"/>
        </w:rPr>
        <w:t>ş</w:t>
      </w:r>
      <w:r w:rsidR="00BC5901" w:rsidRPr="00BC5901">
        <w:rPr>
          <w:rFonts w:asciiTheme="majorBidi" w:hAnsiTheme="majorBidi" w:cstheme="majorBidi"/>
          <w:sz w:val="24"/>
          <w:szCs w:val="24"/>
        </w:rPr>
        <w:t>lardır. Akdağlı hocaların lideri Afak Hoca (ö. 1694)</w:t>
      </w:r>
      <w:r w:rsidR="00BC5901">
        <w:rPr>
          <w:rFonts w:asciiTheme="majorBidi" w:hAnsiTheme="majorBidi" w:cstheme="majorBidi"/>
          <w:sz w:val="24"/>
          <w:szCs w:val="24"/>
        </w:rPr>
        <w:t xml:space="preserve"> ise ülkeyi terk ederek önce Keş</w:t>
      </w:r>
      <w:r w:rsidR="00BC5901" w:rsidRPr="00BC5901">
        <w:rPr>
          <w:rFonts w:asciiTheme="majorBidi" w:hAnsiTheme="majorBidi" w:cstheme="majorBidi"/>
          <w:sz w:val="24"/>
          <w:szCs w:val="24"/>
        </w:rPr>
        <w:t>mir</w:t>
      </w:r>
      <w:r w:rsidR="00BC5901">
        <w:rPr>
          <w:rFonts w:asciiTheme="majorBidi" w:hAnsiTheme="majorBidi" w:cstheme="majorBidi"/>
          <w:sz w:val="24"/>
          <w:szCs w:val="24"/>
        </w:rPr>
        <w:t>’e</w:t>
      </w:r>
      <w:r w:rsidR="00BC5901" w:rsidRPr="00BC5901">
        <w:rPr>
          <w:rFonts w:asciiTheme="majorBidi" w:hAnsiTheme="majorBidi" w:cstheme="majorBidi"/>
          <w:sz w:val="24"/>
          <w:szCs w:val="24"/>
        </w:rPr>
        <w:t>, daha sonra ise Tibet</w:t>
      </w:r>
      <w:r w:rsidR="00BC5901">
        <w:rPr>
          <w:rFonts w:asciiTheme="majorBidi" w:hAnsiTheme="majorBidi" w:cstheme="majorBidi"/>
          <w:sz w:val="24"/>
          <w:szCs w:val="24"/>
        </w:rPr>
        <w:t>’</w:t>
      </w:r>
      <w:r w:rsidR="00BC5901" w:rsidRPr="00BC5901">
        <w:rPr>
          <w:rFonts w:asciiTheme="majorBidi" w:hAnsiTheme="majorBidi" w:cstheme="majorBidi"/>
          <w:sz w:val="24"/>
          <w:szCs w:val="24"/>
        </w:rPr>
        <w:t>e gitmi</w:t>
      </w:r>
      <w:r w:rsidR="00BC5901">
        <w:rPr>
          <w:rFonts w:asciiTheme="majorBidi" w:hAnsiTheme="majorBidi" w:cstheme="majorBidi"/>
          <w:sz w:val="24"/>
          <w:szCs w:val="24"/>
        </w:rPr>
        <w:t>ş</w:t>
      </w:r>
      <w:r w:rsidR="00BC5901" w:rsidRPr="00BC5901">
        <w:rPr>
          <w:rFonts w:asciiTheme="majorBidi" w:hAnsiTheme="majorBidi" w:cstheme="majorBidi"/>
          <w:sz w:val="24"/>
          <w:szCs w:val="24"/>
        </w:rPr>
        <w:t>tir.</w:t>
      </w:r>
      <w:r w:rsidR="00BC5901">
        <w:rPr>
          <w:rFonts w:asciiTheme="majorBidi" w:hAnsiTheme="majorBidi" w:cstheme="majorBidi"/>
          <w:sz w:val="24"/>
          <w:szCs w:val="24"/>
        </w:rPr>
        <w:t xml:space="preserve"> </w:t>
      </w:r>
      <w:r w:rsidR="00BC5901" w:rsidRPr="00BC5901">
        <w:rPr>
          <w:rFonts w:asciiTheme="majorBidi" w:hAnsiTheme="majorBidi" w:cstheme="majorBidi"/>
          <w:sz w:val="24"/>
          <w:szCs w:val="24"/>
        </w:rPr>
        <w:t>Buradan Cungar hanı Galdan</w:t>
      </w:r>
      <w:r w:rsidR="00BC5901">
        <w:rPr>
          <w:rFonts w:asciiTheme="majorBidi" w:hAnsiTheme="majorBidi" w:cstheme="majorBidi"/>
          <w:sz w:val="24"/>
          <w:szCs w:val="24"/>
        </w:rPr>
        <w:t>’</w:t>
      </w:r>
      <w:r w:rsidR="00BC5901" w:rsidRPr="00BC5901">
        <w:rPr>
          <w:rFonts w:asciiTheme="majorBidi" w:hAnsiTheme="majorBidi" w:cstheme="majorBidi"/>
          <w:sz w:val="24"/>
          <w:szCs w:val="24"/>
        </w:rPr>
        <w:t>ın yanına geçen Afak</w:t>
      </w:r>
      <w:r w:rsidR="00BC5901">
        <w:rPr>
          <w:rFonts w:asciiTheme="majorBidi" w:hAnsiTheme="majorBidi" w:cstheme="majorBidi"/>
          <w:sz w:val="24"/>
          <w:szCs w:val="24"/>
        </w:rPr>
        <w:t xml:space="preserve"> Hoca, yeni hükümdar olan bu kiş</w:t>
      </w:r>
      <w:r w:rsidR="00BC5901" w:rsidRPr="00BC5901">
        <w:rPr>
          <w:rFonts w:asciiTheme="majorBidi" w:hAnsiTheme="majorBidi" w:cstheme="majorBidi"/>
          <w:sz w:val="24"/>
          <w:szCs w:val="24"/>
        </w:rPr>
        <w:t>iyi Doğu Türkistan</w:t>
      </w:r>
      <w:r w:rsidR="00BC5901">
        <w:rPr>
          <w:rFonts w:asciiTheme="majorBidi" w:hAnsiTheme="majorBidi" w:cstheme="majorBidi"/>
          <w:sz w:val="24"/>
          <w:szCs w:val="24"/>
        </w:rPr>
        <w:t>’</w:t>
      </w:r>
      <w:r w:rsidR="00BC5901" w:rsidRPr="00BC5901">
        <w:rPr>
          <w:rFonts w:asciiTheme="majorBidi" w:hAnsiTheme="majorBidi" w:cstheme="majorBidi"/>
          <w:sz w:val="24"/>
          <w:szCs w:val="24"/>
        </w:rPr>
        <w:t>ı i</w:t>
      </w:r>
      <w:r w:rsidR="00BC5901">
        <w:rPr>
          <w:rFonts w:asciiTheme="majorBidi" w:hAnsiTheme="majorBidi" w:cstheme="majorBidi"/>
          <w:sz w:val="24"/>
          <w:szCs w:val="24"/>
        </w:rPr>
        <w:t>ş</w:t>
      </w:r>
      <w:r w:rsidR="00BC5901" w:rsidRPr="00BC5901">
        <w:rPr>
          <w:rFonts w:asciiTheme="majorBidi" w:hAnsiTheme="majorBidi" w:cstheme="majorBidi"/>
          <w:sz w:val="24"/>
          <w:szCs w:val="24"/>
        </w:rPr>
        <w:t>gal etmesi konusunda te</w:t>
      </w:r>
      <w:r w:rsidR="00BC5901">
        <w:rPr>
          <w:rFonts w:asciiTheme="majorBidi" w:hAnsiTheme="majorBidi" w:cstheme="majorBidi"/>
          <w:sz w:val="24"/>
          <w:szCs w:val="24"/>
        </w:rPr>
        <w:t>ş</w:t>
      </w:r>
      <w:r w:rsidR="00BC5901" w:rsidRPr="00BC5901">
        <w:rPr>
          <w:rFonts w:asciiTheme="majorBidi" w:hAnsiTheme="majorBidi" w:cstheme="majorBidi"/>
          <w:sz w:val="24"/>
          <w:szCs w:val="24"/>
        </w:rPr>
        <w:t>vik etmi</w:t>
      </w:r>
      <w:r w:rsidR="00BC5901">
        <w:rPr>
          <w:rFonts w:asciiTheme="majorBidi" w:hAnsiTheme="majorBidi" w:cstheme="majorBidi"/>
          <w:sz w:val="24"/>
          <w:szCs w:val="24"/>
        </w:rPr>
        <w:t>ş</w:t>
      </w:r>
      <w:r>
        <w:rPr>
          <w:rFonts w:asciiTheme="majorBidi" w:hAnsiTheme="majorBidi" w:cstheme="majorBidi"/>
          <w:sz w:val="24"/>
          <w:szCs w:val="24"/>
        </w:rPr>
        <w:t>tir. O</w:t>
      </w:r>
      <w:r w:rsidR="00BC5901" w:rsidRPr="00BC5901">
        <w:rPr>
          <w:rFonts w:asciiTheme="majorBidi" w:hAnsiTheme="majorBidi" w:cstheme="majorBidi"/>
          <w:sz w:val="24"/>
          <w:szCs w:val="24"/>
        </w:rPr>
        <w:t>nun da yönlendirmesiyle Galdan, 1680 yılında, 120.000 ki</w:t>
      </w:r>
      <w:r>
        <w:rPr>
          <w:rFonts w:asciiTheme="majorBidi" w:hAnsiTheme="majorBidi" w:cstheme="majorBidi"/>
          <w:sz w:val="24"/>
          <w:szCs w:val="24"/>
        </w:rPr>
        <w:t>ş</w:t>
      </w:r>
      <w:r w:rsidR="00BC5901" w:rsidRPr="00BC5901">
        <w:rPr>
          <w:rFonts w:asciiTheme="majorBidi" w:hAnsiTheme="majorBidi" w:cstheme="majorBidi"/>
          <w:sz w:val="24"/>
          <w:szCs w:val="24"/>
        </w:rPr>
        <w:t>ilik bir orduyla Saidiye Hanlığı</w:t>
      </w:r>
      <w:r>
        <w:rPr>
          <w:rFonts w:asciiTheme="majorBidi" w:hAnsiTheme="majorBidi" w:cstheme="majorBidi"/>
          <w:sz w:val="24"/>
          <w:szCs w:val="24"/>
        </w:rPr>
        <w:t>’nı iş</w:t>
      </w:r>
      <w:r w:rsidR="00BC5901" w:rsidRPr="00BC5901">
        <w:rPr>
          <w:rFonts w:asciiTheme="majorBidi" w:hAnsiTheme="majorBidi" w:cstheme="majorBidi"/>
          <w:sz w:val="24"/>
          <w:szCs w:val="24"/>
        </w:rPr>
        <w:t>gal etmi</w:t>
      </w:r>
      <w:r>
        <w:rPr>
          <w:rFonts w:asciiTheme="majorBidi" w:hAnsiTheme="majorBidi" w:cstheme="majorBidi"/>
          <w:sz w:val="24"/>
          <w:szCs w:val="24"/>
        </w:rPr>
        <w:t>ş</w:t>
      </w:r>
      <w:r w:rsidR="00BC5901" w:rsidRPr="00BC5901">
        <w:rPr>
          <w:rFonts w:asciiTheme="majorBidi" w:hAnsiTheme="majorBidi" w:cstheme="majorBidi"/>
          <w:sz w:val="24"/>
          <w:szCs w:val="24"/>
        </w:rPr>
        <w:t>, ancak yönetimi Afak Hoca</w:t>
      </w:r>
      <w:r>
        <w:rPr>
          <w:rFonts w:asciiTheme="majorBidi" w:hAnsiTheme="majorBidi" w:cstheme="majorBidi"/>
          <w:sz w:val="24"/>
          <w:szCs w:val="24"/>
        </w:rPr>
        <w:t>’ya vermemiş</w:t>
      </w:r>
      <w:r w:rsidR="00BC5901" w:rsidRPr="00BC5901">
        <w:rPr>
          <w:rFonts w:asciiTheme="majorBidi" w:hAnsiTheme="majorBidi" w:cstheme="majorBidi"/>
          <w:sz w:val="24"/>
          <w:szCs w:val="24"/>
        </w:rPr>
        <w:t>tir. Böylelikle sonraki 16 yıl (1696</w:t>
      </w:r>
      <w:r>
        <w:rPr>
          <w:rFonts w:asciiTheme="majorBidi" w:hAnsiTheme="majorBidi" w:cstheme="majorBidi"/>
          <w:sz w:val="24"/>
          <w:szCs w:val="24"/>
        </w:rPr>
        <w:t>’</w:t>
      </w:r>
      <w:r w:rsidR="00BC5901" w:rsidRPr="00BC5901">
        <w:rPr>
          <w:rFonts w:asciiTheme="majorBidi" w:hAnsiTheme="majorBidi" w:cstheme="majorBidi"/>
          <w:sz w:val="24"/>
          <w:szCs w:val="24"/>
        </w:rPr>
        <w:t>ya kadar) Saidiye Hanlığı Cungarlara tabi olarak hayatiyetini devam ettirmi</w:t>
      </w:r>
      <w:r>
        <w:rPr>
          <w:rFonts w:asciiTheme="majorBidi" w:hAnsiTheme="majorBidi" w:cstheme="majorBidi"/>
          <w:sz w:val="24"/>
          <w:szCs w:val="24"/>
        </w:rPr>
        <w:t xml:space="preserve">ştir (Çelik 2012: 67). </w:t>
      </w:r>
    </w:p>
    <w:p w14:paraId="28A05F28" w14:textId="77777777" w:rsidR="00B61572" w:rsidRPr="00531B32" w:rsidRDefault="004D21CB" w:rsidP="0025014B">
      <w:pPr>
        <w:autoSpaceDE w:val="0"/>
        <w:autoSpaceDN w:val="0"/>
        <w:adjustRightInd w:val="0"/>
        <w:spacing w:after="120" w:line="240" w:lineRule="auto"/>
        <w:jc w:val="both"/>
        <w:rPr>
          <w:rFonts w:asciiTheme="majorBidi" w:eastAsia="TimesNewRomanPSMT" w:hAnsiTheme="majorBidi" w:cstheme="majorBidi"/>
          <w:sz w:val="24"/>
          <w:szCs w:val="24"/>
        </w:rPr>
      </w:pPr>
      <w:r w:rsidRPr="00531B32">
        <w:rPr>
          <w:rFonts w:asciiTheme="majorBidi" w:eastAsia="TimesNewRomanPSMT" w:hAnsiTheme="majorBidi" w:cstheme="majorBidi"/>
          <w:sz w:val="24"/>
          <w:szCs w:val="24"/>
        </w:rPr>
        <w:tab/>
      </w:r>
      <w:r w:rsidR="00B03C15" w:rsidRPr="00531B32">
        <w:rPr>
          <w:rFonts w:asciiTheme="majorBidi" w:eastAsia="TimesNewRomanPSMT" w:hAnsiTheme="majorBidi" w:cstheme="majorBidi"/>
          <w:sz w:val="24"/>
          <w:szCs w:val="24"/>
        </w:rPr>
        <w:t>Doğu Türkistan</w:t>
      </w:r>
      <w:r w:rsidR="005552AB">
        <w:rPr>
          <w:rFonts w:asciiTheme="majorBidi" w:eastAsia="TimesNewRomanPSMT" w:hAnsiTheme="majorBidi" w:cstheme="majorBidi"/>
          <w:sz w:val="24"/>
          <w:szCs w:val="24"/>
        </w:rPr>
        <w:t>’</w:t>
      </w:r>
      <w:r w:rsidR="00B03C15" w:rsidRPr="00531B32">
        <w:rPr>
          <w:rFonts w:asciiTheme="majorBidi" w:eastAsia="TimesNewRomanPSMT" w:hAnsiTheme="majorBidi" w:cstheme="majorBidi"/>
          <w:sz w:val="24"/>
          <w:szCs w:val="24"/>
        </w:rPr>
        <w:t>da Appak Hoca yönetiminde “Hocalar” ismi altında vali ve</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hâkimler bulunmaktaydı. Bütün yetkiler Kalmukların elindeydi ve devlet işleri</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onların direktifleri ile yürütülmekteydi. Hocalar görünüşte iktidarı ellerine</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geçirmişlerdi, fakat Yarkent Hanlığı zamanındaki kadar nüfuza sahip değillerdi.</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Onlar Kalmukların vassalı durumundaydılar. Kalmuk Kuntaycısı, çocuklarını veya</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akrabalarından bazılarını yanına rehin alıyor, onları isteklerine ters hareket etmeleri</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halinde şantaj aracı olarak kullanıyordu. Appak Hoca ve şehirlere tayin edilen</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hâkimlerin hiç birinin hukukî yaptırım gücü bulunmamaktaydı. Onlar Kalmukların</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elinde oyuncak haline gelmişlerdi. Yarkent Hanlığı döneminde, hiç olmazsa</w:t>
      </w:r>
      <w:r w:rsidR="00873BA3" w:rsidRPr="00531B32">
        <w:rPr>
          <w:rFonts w:asciiTheme="majorBidi" w:eastAsia="TimesNewRomanPSMT" w:hAnsiTheme="majorBidi" w:cstheme="majorBidi"/>
          <w:sz w:val="24"/>
          <w:szCs w:val="24"/>
        </w:rPr>
        <w:t xml:space="preserve"> </w:t>
      </w:r>
      <w:r w:rsidR="00B03C15" w:rsidRPr="00531B32">
        <w:rPr>
          <w:rFonts w:asciiTheme="majorBidi" w:eastAsia="TimesNewRomanPSMT" w:hAnsiTheme="majorBidi" w:cstheme="majorBidi"/>
          <w:sz w:val="24"/>
          <w:szCs w:val="24"/>
        </w:rPr>
        <w:t>Hanları kendi isteklerine göre sevk etme şansları bulunmaktaydı</w:t>
      </w:r>
      <w:r w:rsidR="003B0FA2" w:rsidRPr="00531B32">
        <w:rPr>
          <w:rFonts w:asciiTheme="majorBidi" w:eastAsia="TimesNewRomanPSMT" w:hAnsiTheme="majorBidi" w:cstheme="majorBidi"/>
          <w:sz w:val="24"/>
          <w:szCs w:val="24"/>
        </w:rPr>
        <w:t xml:space="preserve"> (Tuğ 2004: 94). </w:t>
      </w:r>
      <w:r w:rsidR="00873BA3" w:rsidRPr="00531B32">
        <w:rPr>
          <w:rFonts w:asciiTheme="majorBidi" w:eastAsia="TimesNewRomanPSMT" w:hAnsiTheme="majorBidi" w:cstheme="majorBidi"/>
          <w:sz w:val="24"/>
          <w:szCs w:val="24"/>
        </w:rPr>
        <w:t xml:space="preserve"> </w:t>
      </w:r>
    </w:p>
    <w:p w14:paraId="2B6F44E5" w14:textId="77777777" w:rsidR="00EF19F1" w:rsidRDefault="00B61572" w:rsidP="00EF19F1">
      <w:pPr>
        <w:pStyle w:val="Default"/>
        <w:jc w:val="both"/>
      </w:pPr>
      <w:r w:rsidRPr="00531B32">
        <w:rPr>
          <w:rFonts w:asciiTheme="majorBidi" w:eastAsia="TimesNewRomanPSMT" w:hAnsiTheme="majorBidi" w:cstheme="majorBidi"/>
        </w:rPr>
        <w:tab/>
      </w:r>
      <w:r w:rsidR="0025014B" w:rsidRPr="00EF19F1">
        <w:t>Afak Hoca ve oğlu isyan girişimlerinde bulunmuşlar, hatta iki yıl kadar iktidarı ellerinde tutmuşlardır. Ne var ki, çıkan başka bir isyan onların sonunu hazırlamıştır. Bir yandan Cungarların hanlıkta hâkimiyetlerini kurma çabaları, bir yandan yerel güç odaklarının etkinliklerini artırma gayretleri, bir yandan da merkezî otoritenin iktidarını kendi elinde toplama girişimi, sonu bütün taraflar için büyük kayıplara yol açan çatışmaları gündeme getirmiştir. 1696 yılında Cungarların hanlığa düzenledikleri sefer, Kırgızları etkisiz kıldığı gibi Saidiye Hanlığı‟nın da sonunu getirmiştir. Bölgede söz sahibi olmak isteyen bir diğer güç odağı Çin’in King (Ch’ing, Mançu) Hanedanı’nın 1697 yılında Cungar hanı tarafından yenilgiye uğratılması, Doğu Türkistan’da Cungar hâkimiyetini pekiştirmiştir (Çelik 2012: 67)</w:t>
      </w:r>
      <w:r w:rsidR="00EF19F1" w:rsidRPr="00EF19F1">
        <w:t xml:space="preserve">. </w:t>
      </w:r>
      <w:r w:rsidR="0025014B" w:rsidRPr="00EF19F1">
        <w:t>Sonraki dönemde Cungarlar, Tarım Havzası</w:t>
      </w:r>
      <w:r w:rsidR="00EF19F1" w:rsidRPr="00EF19F1">
        <w:t>’</w:t>
      </w:r>
      <w:r w:rsidR="0025014B" w:rsidRPr="00EF19F1">
        <w:t>nda doğrudan yönetime karı</w:t>
      </w:r>
      <w:r w:rsidR="00EF19F1" w:rsidRPr="00EF19F1">
        <w:t>ş</w:t>
      </w:r>
      <w:r w:rsidR="0025014B" w:rsidRPr="00EF19F1">
        <w:t>mamı</w:t>
      </w:r>
      <w:r w:rsidR="00EF19F1" w:rsidRPr="00EF19F1">
        <w:t>ş</w:t>
      </w:r>
      <w:r w:rsidR="0025014B" w:rsidRPr="00EF19F1">
        <w:t>lar, bölgeyi ta</w:t>
      </w:r>
      <w:r w:rsidR="00EF19F1" w:rsidRPr="00EF19F1">
        <w:t>bi eyalet statüsünde idare etmiş</w:t>
      </w:r>
      <w:r w:rsidR="0025014B" w:rsidRPr="00EF19F1">
        <w:t>lerdir. Yerel yöneticilerin ve yönetimde etkinliği olan ki</w:t>
      </w:r>
      <w:r w:rsidR="00EF19F1" w:rsidRPr="00EF19F1">
        <w:t>ş</w:t>
      </w:r>
      <w:r w:rsidR="0025014B" w:rsidRPr="00EF19F1">
        <w:t>ilerin oğullarını Cungar Hanlığı</w:t>
      </w:r>
      <w:r w:rsidR="00EF19F1" w:rsidRPr="00EF19F1">
        <w:t>’</w:t>
      </w:r>
      <w:r w:rsidR="0025014B" w:rsidRPr="00EF19F1">
        <w:t>nın ba</w:t>
      </w:r>
      <w:r w:rsidR="00EF19F1" w:rsidRPr="00EF19F1">
        <w:t>ş</w:t>
      </w:r>
      <w:r w:rsidR="0025014B" w:rsidRPr="00EF19F1">
        <w:t xml:space="preserve">kenti </w:t>
      </w:r>
      <w:r w:rsidR="00EF19F1" w:rsidRPr="00EF19F1">
        <w:t>İ</w:t>
      </w:r>
      <w:r w:rsidR="0025014B" w:rsidRPr="00EF19F1">
        <w:t>li</w:t>
      </w:r>
      <w:r w:rsidR="00EF19F1" w:rsidRPr="00EF19F1">
        <w:t>’</w:t>
      </w:r>
      <w:r w:rsidR="0025014B" w:rsidRPr="00EF19F1">
        <w:t>de rehin tutarak, hem bölgenin yöneticilerini kontrol altında bulundurmu</w:t>
      </w:r>
      <w:r w:rsidR="00EF19F1" w:rsidRPr="00EF19F1">
        <w:t>ş</w:t>
      </w:r>
      <w:r w:rsidR="0025014B" w:rsidRPr="00EF19F1">
        <w:t>lar, hem de düzenli vergi almayı ba</w:t>
      </w:r>
      <w:r w:rsidR="00EF19F1" w:rsidRPr="00EF19F1">
        <w:t>ş</w:t>
      </w:r>
      <w:r w:rsidR="0025014B" w:rsidRPr="00EF19F1">
        <w:t>arabilmi</w:t>
      </w:r>
      <w:r w:rsidR="00EF19F1" w:rsidRPr="00EF19F1">
        <w:t xml:space="preserve">şlerdir (Kurban 1992: 81-82). </w:t>
      </w:r>
    </w:p>
    <w:p w14:paraId="66B2C3FB" w14:textId="77777777" w:rsidR="00EF19F1" w:rsidRPr="00EF19F1" w:rsidRDefault="00EF19F1" w:rsidP="0030516E">
      <w:pPr>
        <w:pStyle w:val="Default"/>
        <w:jc w:val="both"/>
      </w:pPr>
      <w:r>
        <w:tab/>
      </w:r>
      <w:r w:rsidRPr="00EF19F1">
        <w:t>Cungar hâkimiyetine kar</w:t>
      </w:r>
      <w:r w:rsidR="0030516E">
        <w:t>ş</w:t>
      </w:r>
      <w:r w:rsidRPr="00EF19F1">
        <w:t>ı zaman zaman isyanlar meydana gelmi</w:t>
      </w:r>
      <w:r w:rsidR="0030516E">
        <w:t>ş</w:t>
      </w:r>
      <w:r w:rsidRPr="00EF19F1">
        <w:t>tir. Özellikle Cungar hanı Galdan</w:t>
      </w:r>
      <w:r w:rsidR="0030516E">
        <w:t>’</w:t>
      </w:r>
      <w:r w:rsidRPr="00EF19F1">
        <w:t>ın 1745 yılında ölmesi ve müteakiben Cungar Hanlığı</w:t>
      </w:r>
      <w:r w:rsidR="0030516E">
        <w:t>’</w:t>
      </w:r>
      <w:r w:rsidRPr="00EF19F1">
        <w:t>nda ba</w:t>
      </w:r>
      <w:r w:rsidR="0030516E">
        <w:t>ş</w:t>
      </w:r>
      <w:r w:rsidRPr="00EF19F1">
        <w:t xml:space="preserve"> gösteren taht kavgaları, Cungarların gücünü tükettiği gibi, Doğu Türkistan siyasetine gerekli önemin verilmesini engellemi</w:t>
      </w:r>
      <w:r w:rsidR="0030516E">
        <w:t>ş</w:t>
      </w:r>
      <w:r w:rsidRPr="00EF19F1">
        <w:t>tir. Doğu Türkistan</w:t>
      </w:r>
      <w:r w:rsidR="0030516E">
        <w:t>’</w:t>
      </w:r>
      <w:r w:rsidRPr="00EF19F1">
        <w:t>ın çe</w:t>
      </w:r>
      <w:r w:rsidR="0030516E">
        <w:t>ç</w:t>
      </w:r>
      <w:r w:rsidRPr="00EF19F1">
        <w:t xml:space="preserve">itli </w:t>
      </w:r>
      <w:r w:rsidR="0030516E">
        <w:t>ş</w:t>
      </w:r>
      <w:r w:rsidRPr="00EF19F1">
        <w:t>ehirlerinde isyan eden yerel yöneticiler zaman zaman Çin</w:t>
      </w:r>
      <w:r w:rsidR="0030516E">
        <w:t>’</w:t>
      </w:r>
      <w:r w:rsidRPr="00EF19F1">
        <w:t>in de yardımını talep etmi</w:t>
      </w:r>
      <w:r w:rsidR="0030516E">
        <w:t>ş</w:t>
      </w:r>
      <w:r w:rsidRPr="00EF19F1">
        <w:t>ler, hatta bazıları King Hanedanı</w:t>
      </w:r>
      <w:r w:rsidR="0030516E">
        <w:t>’</w:t>
      </w:r>
      <w:r w:rsidRPr="00EF19F1">
        <w:t>na itaatlerini bildirmi</w:t>
      </w:r>
      <w:r w:rsidR="0030516E">
        <w:t>ş</w:t>
      </w:r>
      <w:r w:rsidRPr="00EF19F1">
        <w:t>lerdir.</w:t>
      </w:r>
      <w:r w:rsidR="0030516E">
        <w:t xml:space="preserve"> </w:t>
      </w:r>
      <w:r w:rsidRPr="00EF19F1">
        <w:t>Yerel yöneticilerin bu talepleri, sonunda Çin yönetimini harekete geçirmi</w:t>
      </w:r>
      <w:r w:rsidR="0030516E">
        <w:t>ş</w:t>
      </w:r>
      <w:r w:rsidRPr="00EF19F1">
        <w:t xml:space="preserve"> ve 1755 yılından ba</w:t>
      </w:r>
      <w:r w:rsidR="0030516E">
        <w:t>ş</w:t>
      </w:r>
      <w:r w:rsidRPr="00EF19F1">
        <w:t>lamak üzere Cungarlar üzerine askerî seferler düzenlemeye yöneltmi</w:t>
      </w:r>
      <w:r w:rsidR="0030516E">
        <w:t>ş</w:t>
      </w:r>
      <w:r w:rsidRPr="00EF19F1">
        <w:t>tir. 1762 yılına gelindiğinde ise King Hanedanı, resmî olarak Doğu Türkistan Genel Valiliği</w:t>
      </w:r>
      <w:r w:rsidR="0030516E">
        <w:t>’</w:t>
      </w:r>
      <w:r w:rsidRPr="00EF19F1">
        <w:t>nin kurulduğunu duyurmu</w:t>
      </w:r>
      <w:r w:rsidR="0030516E">
        <w:t>ş</w:t>
      </w:r>
      <w:r w:rsidRPr="00EF19F1">
        <w:t>tur</w:t>
      </w:r>
      <w:r w:rsidR="00C457D8">
        <w:t xml:space="preserve"> (Çelik 20102: 67)</w:t>
      </w:r>
      <w:r w:rsidRPr="00EF19F1">
        <w:t>.</w:t>
      </w:r>
    </w:p>
    <w:p w14:paraId="73155643" w14:textId="77777777" w:rsidR="00EF19F1" w:rsidRPr="00EF19F1" w:rsidRDefault="00EF19F1" w:rsidP="00EF19F1">
      <w:pPr>
        <w:pStyle w:val="Default"/>
        <w:jc w:val="both"/>
        <w:rPr>
          <w:rFonts w:asciiTheme="majorBidi" w:eastAsia="TimesNewRomanPSMT" w:hAnsiTheme="majorBidi" w:cstheme="majorBidi"/>
        </w:rPr>
      </w:pPr>
    </w:p>
    <w:p w14:paraId="149B3FA1" w14:textId="77777777" w:rsidR="004E1A37" w:rsidRDefault="00EF19F1" w:rsidP="0025014B">
      <w:pPr>
        <w:autoSpaceDE w:val="0"/>
        <w:autoSpaceDN w:val="0"/>
        <w:adjustRightInd w:val="0"/>
        <w:spacing w:after="120" w:line="240" w:lineRule="auto"/>
        <w:jc w:val="both"/>
        <w:rPr>
          <w:rFonts w:asciiTheme="majorBidi" w:eastAsia="TimesNewRomanPSMT" w:hAnsiTheme="majorBidi" w:cstheme="majorBidi"/>
          <w:b/>
          <w:bCs/>
          <w:sz w:val="24"/>
          <w:szCs w:val="24"/>
        </w:rPr>
      </w:pPr>
      <w:r>
        <w:rPr>
          <w:rFonts w:asciiTheme="majorBidi" w:eastAsia="TimesNewRomanPSMT" w:hAnsiTheme="majorBidi" w:cstheme="majorBidi"/>
          <w:b/>
          <w:bCs/>
          <w:sz w:val="24"/>
          <w:szCs w:val="24"/>
        </w:rPr>
        <w:t xml:space="preserve">3. </w:t>
      </w:r>
      <w:r w:rsidR="004E1A37" w:rsidRPr="004E1A37">
        <w:rPr>
          <w:rFonts w:asciiTheme="majorBidi" w:eastAsia="TimesNewRomanPSMT" w:hAnsiTheme="majorBidi" w:cstheme="majorBidi"/>
          <w:b/>
          <w:bCs/>
          <w:sz w:val="24"/>
          <w:szCs w:val="24"/>
        </w:rPr>
        <w:t>Hocalar Devrinin Sözlü ve Yazılı Kültür Ürünlerine Yansıması</w:t>
      </w:r>
    </w:p>
    <w:p w14:paraId="22E4BD8F" w14:textId="77777777" w:rsidR="00EE2AF2" w:rsidRDefault="00C50946" w:rsidP="00C509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4E1A37">
        <w:rPr>
          <w:rFonts w:ascii="Times New Roman" w:eastAsia="Times New Roman" w:hAnsi="Times New Roman" w:cs="Times New Roman"/>
          <w:sz w:val="24"/>
          <w:szCs w:val="24"/>
          <w:lang w:eastAsia="tr-TR"/>
        </w:rPr>
        <w:t xml:space="preserve">Hocalar döneminin siyasi, dini, ekonomik ve sosyal yaşamı hem halk anlatılarına hem de yazılı edebiyat ürünlerine yansımıştır. Özellikle </w:t>
      </w:r>
      <w:r w:rsidR="004E1A37" w:rsidRPr="0089438D">
        <w:rPr>
          <w:rFonts w:ascii="Times New Roman" w:eastAsia="Times New Roman" w:hAnsi="Times New Roman" w:cs="Times New Roman"/>
          <w:sz w:val="24"/>
          <w:szCs w:val="24"/>
          <w:lang w:eastAsia="tr-TR"/>
        </w:rPr>
        <w:t xml:space="preserve">Afak Hoca ve onun </w:t>
      </w:r>
      <w:r w:rsidR="004E1A37">
        <w:rPr>
          <w:rFonts w:ascii="Times New Roman" w:eastAsia="Times New Roman" w:hAnsi="Times New Roman" w:cs="Times New Roman"/>
          <w:sz w:val="24"/>
          <w:szCs w:val="24"/>
          <w:lang w:eastAsia="tr-TR"/>
        </w:rPr>
        <w:t xml:space="preserve">dini konulardaki telkinleri kendinden sonraki devirlerde de devam etmiştir. Nitekim Uygurlar arasında, Afak Hoca’nın hayatı ve uygulamaları hakkında çok sayıda efsane ve rivayet teşekkül etmiştir. Bu anlatılardan biri şöyledir: </w:t>
      </w:r>
    </w:p>
    <w:p w14:paraId="3C48E806" w14:textId="77777777" w:rsidR="004E1A37" w:rsidRPr="0068285F" w:rsidRDefault="00EE2AF2" w:rsidP="00C509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Appak</w:t>
      </w:r>
      <w:r w:rsidR="004E1A37" w:rsidRPr="0068285F">
        <w:rPr>
          <w:rFonts w:ascii="Times New Roman" w:eastAsia="Times New Roman" w:hAnsi="Times New Roman" w:cs="Times New Roman"/>
          <w:sz w:val="24"/>
          <w:szCs w:val="24"/>
          <w:lang w:eastAsia="tr-TR"/>
        </w:rPr>
        <w:fldChar w:fldCharType="begin"/>
      </w:r>
      <w:r w:rsidR="004E1A37" w:rsidRPr="0068285F">
        <w:rPr>
          <w:rFonts w:ascii="Times New Roman" w:eastAsia="Times New Roman" w:hAnsi="Times New Roman" w:cs="Times New Roman"/>
          <w:sz w:val="24"/>
          <w:szCs w:val="24"/>
          <w:lang w:eastAsia="tr-TR"/>
        </w:rPr>
        <w:instrText xml:space="preserve"> XE "</w:instrText>
      </w:r>
      <w:r w:rsidR="004E1A37" w:rsidRPr="0068285F">
        <w:rPr>
          <w:rFonts w:ascii="Times New Roman" w:eastAsia="Times New Roman" w:hAnsi="Times New Roman" w:cs="Times New Roman"/>
          <w:b/>
          <w:sz w:val="24"/>
          <w:szCs w:val="24"/>
          <w:lang w:eastAsia="tr-TR"/>
        </w:rPr>
        <w:instrText>Appak</w:instrText>
      </w:r>
      <w:r w:rsidR="004E1A37" w:rsidRPr="0068285F">
        <w:rPr>
          <w:rFonts w:ascii="Times New Roman" w:eastAsia="Times New Roman" w:hAnsi="Times New Roman" w:cs="Times New Roman"/>
          <w:sz w:val="24"/>
          <w:szCs w:val="24"/>
          <w:lang w:eastAsia="tr-TR"/>
        </w:rPr>
        <w:instrText xml:space="preserve">" </w:instrText>
      </w:r>
      <w:r w:rsidR="004E1A37" w:rsidRPr="0068285F">
        <w:rPr>
          <w:rFonts w:ascii="Times New Roman" w:eastAsia="Times New Roman" w:hAnsi="Times New Roman" w:cs="Times New Roman"/>
          <w:sz w:val="24"/>
          <w:szCs w:val="24"/>
          <w:lang w:eastAsia="tr-TR"/>
        </w:rPr>
        <w:fldChar w:fldCharType="end"/>
      </w:r>
      <w:r w:rsidR="004E1A37" w:rsidRPr="0068285F">
        <w:rPr>
          <w:rFonts w:ascii="Times New Roman" w:eastAsia="Times New Roman" w:hAnsi="Times New Roman" w:cs="Times New Roman"/>
          <w:sz w:val="24"/>
          <w:szCs w:val="24"/>
          <w:lang w:eastAsia="tr-TR"/>
        </w:rPr>
        <w:t xml:space="preserve"> Hocam’ın devrine gelindiğinde, insanlar çocuklarının uzun ömürlü olması için ne yapmaları gerekti</w:t>
      </w:r>
      <w:r w:rsidR="004E1A37">
        <w:rPr>
          <w:rFonts w:ascii="Times New Roman" w:eastAsia="Times New Roman" w:hAnsi="Times New Roman" w:cs="Times New Roman"/>
          <w:sz w:val="24"/>
          <w:szCs w:val="24"/>
          <w:lang w:eastAsia="tr-TR"/>
        </w:rPr>
        <w:t>ği konusunda akıl vermesi için bu</w:t>
      </w:r>
      <w:r w:rsidR="004E1A37" w:rsidRPr="0068285F">
        <w:rPr>
          <w:rFonts w:ascii="Times New Roman" w:eastAsia="Times New Roman" w:hAnsi="Times New Roman" w:cs="Times New Roman"/>
          <w:sz w:val="24"/>
          <w:szCs w:val="24"/>
          <w:lang w:eastAsia="tr-TR"/>
        </w:rPr>
        <w:t xml:space="preserve"> zatın huzuruna varmışlar.</w:t>
      </w:r>
      <w:r w:rsidR="004E1A37">
        <w:rPr>
          <w:rFonts w:ascii="Times New Roman" w:eastAsia="Times New Roman" w:hAnsi="Times New Roman" w:cs="Times New Roman"/>
          <w:sz w:val="24"/>
          <w:szCs w:val="24"/>
          <w:lang w:eastAsia="tr-TR"/>
        </w:rPr>
        <w:t xml:space="preserve"> </w:t>
      </w:r>
      <w:r w:rsidR="004E1A37" w:rsidRPr="0068285F">
        <w:rPr>
          <w:rFonts w:ascii="Times New Roman" w:eastAsia="Times New Roman" w:hAnsi="Times New Roman" w:cs="Times New Roman"/>
          <w:sz w:val="24"/>
          <w:szCs w:val="24"/>
          <w:lang w:eastAsia="tr-TR"/>
        </w:rPr>
        <w:fldChar w:fldCharType="begin"/>
      </w:r>
      <w:r w:rsidR="004E1A37" w:rsidRPr="0068285F">
        <w:rPr>
          <w:rFonts w:ascii="Times New Roman" w:eastAsia="Times New Roman" w:hAnsi="Times New Roman" w:cs="Times New Roman"/>
          <w:sz w:val="24"/>
          <w:szCs w:val="24"/>
          <w:lang w:eastAsia="tr-TR"/>
        </w:rPr>
        <w:instrText xml:space="preserve"> XE "</w:instrText>
      </w:r>
      <w:r w:rsidR="004E1A37" w:rsidRPr="0068285F">
        <w:rPr>
          <w:rFonts w:ascii="Times New Roman" w:eastAsia="Times New Roman" w:hAnsi="Times New Roman" w:cs="Times New Roman"/>
          <w:b/>
          <w:sz w:val="24"/>
          <w:szCs w:val="24"/>
          <w:lang w:eastAsia="tr-TR"/>
        </w:rPr>
        <w:instrText>Appak</w:instrText>
      </w:r>
      <w:r w:rsidR="004E1A37" w:rsidRPr="0068285F">
        <w:rPr>
          <w:rFonts w:ascii="Times New Roman" w:eastAsia="Times New Roman" w:hAnsi="Times New Roman" w:cs="Times New Roman"/>
          <w:sz w:val="24"/>
          <w:szCs w:val="24"/>
          <w:lang w:eastAsia="tr-TR"/>
        </w:rPr>
        <w:instrText xml:space="preserve">" </w:instrText>
      </w:r>
      <w:r w:rsidR="004E1A37" w:rsidRPr="0068285F">
        <w:rPr>
          <w:rFonts w:ascii="Times New Roman" w:eastAsia="Times New Roman" w:hAnsi="Times New Roman" w:cs="Times New Roman"/>
          <w:sz w:val="24"/>
          <w:szCs w:val="24"/>
          <w:lang w:eastAsia="tr-TR"/>
        </w:rPr>
        <w:fldChar w:fldCharType="end"/>
      </w:r>
      <w:r w:rsidR="004E1A37">
        <w:rPr>
          <w:rFonts w:ascii="Times New Roman" w:eastAsia="Times New Roman" w:hAnsi="Times New Roman" w:cs="Times New Roman"/>
          <w:sz w:val="24"/>
          <w:szCs w:val="24"/>
          <w:lang w:eastAsia="tr-TR"/>
        </w:rPr>
        <w:t>Appak Hoca</w:t>
      </w:r>
      <w:r w:rsidR="004E1A37" w:rsidRPr="0068285F">
        <w:rPr>
          <w:rFonts w:ascii="Times New Roman" w:eastAsia="Times New Roman" w:hAnsi="Times New Roman" w:cs="Times New Roman"/>
          <w:sz w:val="24"/>
          <w:szCs w:val="24"/>
          <w:lang w:eastAsia="tr-TR"/>
        </w:rPr>
        <w:t xml:space="preserve">m, derin </w:t>
      </w:r>
      <w:r w:rsidR="004E1A37" w:rsidRPr="0068285F">
        <w:rPr>
          <w:rFonts w:ascii="Times New Roman" w:eastAsia="Times New Roman" w:hAnsi="Times New Roman" w:cs="Times New Roman"/>
          <w:sz w:val="24"/>
          <w:szCs w:val="24"/>
          <w:lang w:eastAsia="tr-TR"/>
        </w:rPr>
        <w:lastRenderedPageBreak/>
        <w:t xml:space="preserve">derin düşündükten sonra: </w:t>
      </w:r>
      <w:r w:rsidR="00C50946">
        <w:rPr>
          <w:rFonts w:ascii="Times New Roman" w:eastAsia="Times New Roman" w:hAnsi="Times New Roman" w:cs="Times New Roman"/>
          <w:sz w:val="24"/>
          <w:szCs w:val="24"/>
          <w:lang w:eastAsia="tr-TR"/>
        </w:rPr>
        <w:t>‘B</w:t>
      </w:r>
      <w:r w:rsidR="004E1A37" w:rsidRPr="0068285F">
        <w:rPr>
          <w:rFonts w:ascii="Times New Roman" w:eastAsia="Times New Roman" w:hAnsi="Times New Roman" w:cs="Times New Roman"/>
          <w:sz w:val="24"/>
          <w:szCs w:val="24"/>
          <w:lang w:eastAsia="tr-TR"/>
        </w:rPr>
        <w:t>u konuyu ben de uzun zamandan beri düşünüp duruyorum. Bunun için Allah’tan çok iyi işaret geldi. Bunu artık halka söyleme vakti geldi. Bu, yeni doğan çocuklara niyaz saçı</w:t>
      </w:r>
      <w:r w:rsidR="004E1A37" w:rsidRPr="0068285F">
        <w:rPr>
          <w:rFonts w:ascii="Times New Roman" w:eastAsia="Times New Roman" w:hAnsi="Times New Roman" w:cs="Times New Roman"/>
          <w:sz w:val="24"/>
          <w:szCs w:val="24"/>
          <w:vertAlign w:val="superscript"/>
          <w:lang w:eastAsia="tr-TR"/>
        </w:rPr>
        <w:t xml:space="preserve"> </w:t>
      </w:r>
      <w:r w:rsidR="004E1A37" w:rsidRPr="0068285F">
        <w:rPr>
          <w:rFonts w:ascii="Times New Roman" w:eastAsia="Times New Roman" w:hAnsi="Times New Roman" w:cs="Times New Roman"/>
          <w:sz w:val="24"/>
          <w:szCs w:val="24"/>
          <w:lang w:eastAsia="tr-TR"/>
        </w:rPr>
        <w:t>bırakma kaidesidir. Niyaz demek, yalvarmak demektir. Bu, Allah’tan dile</w:t>
      </w:r>
      <w:r w:rsidR="004E1A37">
        <w:rPr>
          <w:rFonts w:ascii="Times New Roman" w:eastAsia="Times New Roman" w:hAnsi="Times New Roman" w:cs="Times New Roman"/>
          <w:sz w:val="24"/>
          <w:szCs w:val="24"/>
          <w:lang w:eastAsia="tr-TR"/>
        </w:rPr>
        <w:t xml:space="preserve">nerek </w:t>
      </w:r>
      <w:r w:rsidR="004E1A37" w:rsidRPr="0068285F">
        <w:rPr>
          <w:rFonts w:ascii="Times New Roman" w:eastAsia="Times New Roman" w:hAnsi="Times New Roman" w:cs="Times New Roman"/>
          <w:sz w:val="24"/>
          <w:szCs w:val="24"/>
          <w:lang w:eastAsia="tr-TR"/>
        </w:rPr>
        <w:t xml:space="preserve">doğan çocukların nişanesi olarak, erkek çocukların başının arka kısmında niyaz saçı (halk arasında selilek denilir) bırakıp, </w:t>
      </w:r>
      <w:r w:rsidR="004E1A37">
        <w:rPr>
          <w:rFonts w:ascii="Times New Roman" w:eastAsia="Times New Roman" w:hAnsi="Times New Roman" w:cs="Times New Roman"/>
          <w:sz w:val="24"/>
          <w:szCs w:val="24"/>
          <w:lang w:eastAsia="tr-TR"/>
        </w:rPr>
        <w:t xml:space="preserve">bunu </w:t>
      </w:r>
      <w:r w:rsidR="004E1A37" w:rsidRPr="0068285F">
        <w:rPr>
          <w:rFonts w:ascii="Times New Roman" w:eastAsia="Times New Roman" w:hAnsi="Times New Roman" w:cs="Times New Roman"/>
          <w:sz w:val="24"/>
          <w:szCs w:val="24"/>
          <w:lang w:eastAsia="tr-TR"/>
        </w:rPr>
        <w:t>üç kısma ayırıp bir belik örmek demektir. Onu</w:t>
      </w:r>
      <w:r w:rsidR="004E1A37">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 xml:space="preserve"> yedi yaşına girdiğinde bir törenle kesmek gerekir. Böyle yapıldığında çocuklar erken ölmekten kurtarılır.</w:t>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 xml:space="preserve"> demiş.</w:t>
      </w:r>
      <w:r w:rsidR="00C50946">
        <w:rPr>
          <w:rFonts w:ascii="Times New Roman" w:eastAsia="Times New Roman" w:hAnsi="Times New Roman" w:cs="Times New Roman"/>
          <w:sz w:val="24"/>
          <w:szCs w:val="24"/>
          <w:lang w:eastAsia="tr-TR"/>
        </w:rPr>
        <w:t xml:space="preserve"> </w:t>
      </w:r>
      <w:r w:rsidR="004E1A37">
        <w:rPr>
          <w:rFonts w:ascii="Times New Roman" w:eastAsia="Times New Roman" w:hAnsi="Times New Roman" w:cs="Times New Roman"/>
          <w:sz w:val="24"/>
          <w:szCs w:val="24"/>
          <w:lang w:eastAsia="tr-TR"/>
        </w:rPr>
        <w:t xml:space="preserve">Bunun üzerine insanlar: </w:t>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Niyaz saçını nasıl bir törenle ve kimlere kestireceğiz?</w:t>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 xml:space="preserve"> diye sormuşlar. Appak</w:t>
      </w:r>
      <w:r w:rsidR="004E1A37" w:rsidRPr="0068285F">
        <w:rPr>
          <w:rFonts w:ascii="Times New Roman" w:eastAsia="Times New Roman" w:hAnsi="Times New Roman" w:cs="Times New Roman"/>
          <w:sz w:val="24"/>
          <w:szCs w:val="24"/>
          <w:lang w:eastAsia="tr-TR"/>
        </w:rPr>
        <w:fldChar w:fldCharType="begin"/>
      </w:r>
      <w:r w:rsidR="004E1A37" w:rsidRPr="0068285F">
        <w:rPr>
          <w:rFonts w:ascii="Times New Roman" w:eastAsia="Times New Roman" w:hAnsi="Times New Roman" w:cs="Times New Roman"/>
          <w:sz w:val="24"/>
          <w:szCs w:val="24"/>
          <w:lang w:eastAsia="tr-TR"/>
        </w:rPr>
        <w:instrText xml:space="preserve"> XE "</w:instrText>
      </w:r>
      <w:r w:rsidR="004E1A37" w:rsidRPr="0068285F">
        <w:rPr>
          <w:rFonts w:ascii="Times New Roman" w:eastAsia="Times New Roman" w:hAnsi="Times New Roman" w:cs="Times New Roman"/>
          <w:b/>
          <w:sz w:val="24"/>
          <w:szCs w:val="24"/>
          <w:lang w:eastAsia="tr-TR"/>
        </w:rPr>
        <w:instrText>Appak</w:instrText>
      </w:r>
      <w:r w:rsidR="004E1A37" w:rsidRPr="0068285F">
        <w:rPr>
          <w:rFonts w:ascii="Times New Roman" w:eastAsia="Times New Roman" w:hAnsi="Times New Roman" w:cs="Times New Roman"/>
          <w:sz w:val="24"/>
          <w:szCs w:val="24"/>
          <w:lang w:eastAsia="tr-TR"/>
        </w:rPr>
        <w:instrText xml:space="preserve">" </w:instrText>
      </w:r>
      <w:r w:rsidR="004E1A37" w:rsidRPr="0068285F">
        <w:rPr>
          <w:rFonts w:ascii="Times New Roman" w:eastAsia="Times New Roman" w:hAnsi="Times New Roman" w:cs="Times New Roman"/>
          <w:sz w:val="24"/>
          <w:szCs w:val="24"/>
          <w:lang w:eastAsia="tr-TR"/>
        </w:rPr>
        <w:fldChar w:fldCharType="end"/>
      </w:r>
      <w:r w:rsidR="004E1A37" w:rsidRPr="0068285F">
        <w:rPr>
          <w:rFonts w:ascii="Times New Roman" w:eastAsia="Times New Roman" w:hAnsi="Times New Roman" w:cs="Times New Roman"/>
          <w:sz w:val="24"/>
          <w:szCs w:val="24"/>
          <w:lang w:eastAsia="tr-TR"/>
        </w:rPr>
        <w:t xml:space="preserve"> Hocam, </w:t>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 xml:space="preserve">Yağdu’daki baba-oğulun mezarlığında insanlara cenaze yemeği verilen kazanlara odun kıran, ateş yakan, bulaşık yıkayıp su taşıyan, gece gündüz dinlenmeden çalışan, sevap işleyenler, günahı olmayan Allah’a yakın kişilerdir. Bu ihlaslı </w:t>
      </w:r>
      <w:r w:rsidR="004E1A37">
        <w:rPr>
          <w:rFonts w:ascii="Times New Roman" w:eastAsia="Times New Roman" w:hAnsi="Times New Roman" w:cs="Times New Roman"/>
          <w:sz w:val="24"/>
          <w:szCs w:val="24"/>
          <w:lang w:eastAsia="tr-TR"/>
        </w:rPr>
        <w:t>M</w:t>
      </w:r>
      <w:r w:rsidR="004E1A37" w:rsidRPr="0068285F">
        <w:rPr>
          <w:rFonts w:ascii="Times New Roman" w:eastAsia="Times New Roman" w:hAnsi="Times New Roman" w:cs="Times New Roman"/>
          <w:sz w:val="24"/>
          <w:szCs w:val="24"/>
          <w:lang w:eastAsia="tr-TR"/>
        </w:rPr>
        <w:t>üslümanlar, imanı kâmil insanlardır. Onlar, niyaz saçını kesmek için en uygun kişilerdir. Sizler, niyaz saçı bırakılan çocuklar yedi yaşına girdiğinde, bir hayvan ya da koyun, inek bulamayanlar tavuk, güvercin alıp, hububat, tuz ve odunla birlikte Yağdu (Hazret)ya giderek, orada çalışanlara sadaka verip, onlara dileğinizi söyleyin. Onlar, bunu yerine getirip sizleri ve Allah’ı razı eder.</w:t>
      </w:r>
      <w:r w:rsidR="00C50946">
        <w:rPr>
          <w:rFonts w:ascii="Times New Roman" w:eastAsia="Times New Roman" w:hAnsi="Times New Roman" w:cs="Times New Roman"/>
          <w:sz w:val="24"/>
          <w:szCs w:val="24"/>
          <w:lang w:eastAsia="tr-TR"/>
        </w:rPr>
        <w:t>’</w:t>
      </w:r>
      <w:r w:rsidR="004E1A37" w:rsidRPr="0068285F">
        <w:rPr>
          <w:rFonts w:ascii="Times New Roman" w:eastAsia="Times New Roman" w:hAnsi="Times New Roman" w:cs="Times New Roman"/>
          <w:sz w:val="24"/>
          <w:szCs w:val="24"/>
          <w:lang w:eastAsia="tr-TR"/>
        </w:rPr>
        <w:t xml:space="preserve"> demiş. Erkek çocuklarda niyaz saçı bırakarak dilekte bulunma ve yedi yaş</w:t>
      </w:r>
      <w:r w:rsidR="004E1A37">
        <w:rPr>
          <w:rFonts w:ascii="Times New Roman" w:eastAsia="Times New Roman" w:hAnsi="Times New Roman" w:cs="Times New Roman"/>
          <w:sz w:val="24"/>
          <w:szCs w:val="24"/>
          <w:lang w:eastAsia="tr-TR"/>
        </w:rPr>
        <w:t>ın</w:t>
      </w:r>
      <w:r w:rsidR="004E1A37" w:rsidRPr="0068285F">
        <w:rPr>
          <w:rFonts w:ascii="Times New Roman" w:eastAsia="Times New Roman" w:hAnsi="Times New Roman" w:cs="Times New Roman"/>
          <w:sz w:val="24"/>
          <w:szCs w:val="24"/>
          <w:lang w:eastAsia="tr-TR"/>
        </w:rPr>
        <w:t>a geldiğinde Appak</w:t>
      </w:r>
      <w:r w:rsidR="004E1A37" w:rsidRPr="0068285F">
        <w:rPr>
          <w:rFonts w:ascii="Times New Roman" w:eastAsia="Times New Roman" w:hAnsi="Times New Roman" w:cs="Times New Roman"/>
          <w:sz w:val="24"/>
          <w:szCs w:val="24"/>
          <w:lang w:eastAsia="tr-TR"/>
        </w:rPr>
        <w:fldChar w:fldCharType="begin"/>
      </w:r>
      <w:r w:rsidR="004E1A37" w:rsidRPr="0068285F">
        <w:rPr>
          <w:rFonts w:ascii="Times New Roman" w:eastAsia="Times New Roman" w:hAnsi="Times New Roman" w:cs="Times New Roman"/>
          <w:sz w:val="24"/>
          <w:szCs w:val="24"/>
          <w:lang w:eastAsia="tr-TR"/>
        </w:rPr>
        <w:instrText xml:space="preserve"> XE "</w:instrText>
      </w:r>
      <w:r w:rsidR="004E1A37" w:rsidRPr="0068285F">
        <w:rPr>
          <w:rFonts w:ascii="Times New Roman" w:eastAsia="Times New Roman" w:hAnsi="Times New Roman" w:cs="Times New Roman"/>
          <w:b/>
          <w:sz w:val="24"/>
          <w:szCs w:val="24"/>
          <w:lang w:eastAsia="tr-TR"/>
        </w:rPr>
        <w:instrText>Appak</w:instrText>
      </w:r>
      <w:r w:rsidR="004E1A37" w:rsidRPr="0068285F">
        <w:rPr>
          <w:rFonts w:ascii="Times New Roman" w:eastAsia="Times New Roman" w:hAnsi="Times New Roman" w:cs="Times New Roman"/>
          <w:sz w:val="24"/>
          <w:szCs w:val="24"/>
          <w:lang w:eastAsia="tr-TR"/>
        </w:rPr>
        <w:instrText xml:space="preserve">" </w:instrText>
      </w:r>
      <w:r w:rsidR="004E1A37" w:rsidRPr="0068285F">
        <w:rPr>
          <w:rFonts w:ascii="Times New Roman" w:eastAsia="Times New Roman" w:hAnsi="Times New Roman" w:cs="Times New Roman"/>
          <w:sz w:val="24"/>
          <w:szCs w:val="24"/>
          <w:lang w:eastAsia="tr-TR"/>
        </w:rPr>
        <w:fldChar w:fldCharType="end"/>
      </w:r>
      <w:r w:rsidR="004E1A37" w:rsidRPr="0068285F">
        <w:rPr>
          <w:rFonts w:ascii="Times New Roman" w:eastAsia="Times New Roman" w:hAnsi="Times New Roman" w:cs="Times New Roman"/>
          <w:sz w:val="24"/>
          <w:szCs w:val="24"/>
          <w:lang w:eastAsia="tr-TR"/>
        </w:rPr>
        <w:t xml:space="preserve"> Hocam’a hizmet eden işçilere kestirme âdeti işte böyle ortaya çıkmış </w:t>
      </w:r>
      <w:r w:rsidR="004E1A37">
        <w:rPr>
          <w:rFonts w:ascii="Times New Roman" w:eastAsia="Times New Roman" w:hAnsi="Times New Roman" w:cs="Times New Roman"/>
          <w:sz w:val="24"/>
          <w:szCs w:val="24"/>
          <w:lang w:eastAsia="tr-TR"/>
        </w:rPr>
        <w:t xml:space="preserve">(Öger 2008: 536). </w:t>
      </w:r>
    </w:p>
    <w:p w14:paraId="53F9F62F" w14:textId="77777777" w:rsidR="00EE2AF2" w:rsidRDefault="00C50946" w:rsidP="00C50946">
      <w:pPr>
        <w:spacing w:after="120" w:line="240" w:lineRule="auto"/>
        <w:jc w:val="both"/>
        <w:rPr>
          <w:rFonts w:ascii="Times New Roman" w:eastAsia="Times New Roman" w:hAnsi="Times New Roman" w:cs="Times New Roman"/>
          <w:sz w:val="24"/>
          <w:szCs w:val="24"/>
          <w:lang w:eastAsia="tr-TR"/>
        </w:rPr>
      </w:pPr>
      <w:r>
        <w:rPr>
          <w:rFonts w:asciiTheme="majorBidi" w:hAnsiTheme="majorBidi" w:cstheme="majorBidi"/>
          <w:sz w:val="24"/>
          <w:szCs w:val="24"/>
        </w:rPr>
        <w:tab/>
      </w:r>
      <w:r w:rsidR="004E1A37">
        <w:rPr>
          <w:rFonts w:asciiTheme="majorBidi" w:hAnsiTheme="majorBidi" w:cstheme="majorBidi"/>
          <w:sz w:val="24"/>
          <w:szCs w:val="24"/>
        </w:rPr>
        <w:t xml:space="preserve">Afak Hoca dönemine ilişkin bir başka anlatma da ise </w:t>
      </w:r>
      <w:r w:rsidR="004E1A37" w:rsidRPr="001C2094">
        <w:rPr>
          <w:rFonts w:ascii="Times New Roman" w:eastAsia="Times New Roman" w:hAnsi="Times New Roman" w:cs="Times New Roman"/>
          <w:sz w:val="24"/>
          <w:szCs w:val="24"/>
          <w:lang w:eastAsia="tr-TR"/>
        </w:rPr>
        <w:t>Kaşgar</w:t>
      </w:r>
      <w:r w:rsidR="004E1A37" w:rsidRPr="001C2094">
        <w:rPr>
          <w:rFonts w:ascii="Times New Roman" w:eastAsia="Times New Roman" w:hAnsi="Times New Roman" w:cs="Times New Roman"/>
          <w:sz w:val="24"/>
          <w:szCs w:val="24"/>
          <w:lang w:eastAsia="tr-TR"/>
        </w:rPr>
        <w:fldChar w:fldCharType="begin"/>
      </w:r>
      <w:r w:rsidR="004E1A37" w:rsidRPr="001C2094">
        <w:rPr>
          <w:rFonts w:ascii="Times New Roman" w:eastAsia="Times New Roman" w:hAnsi="Times New Roman" w:cs="Times New Roman"/>
          <w:sz w:val="24"/>
          <w:szCs w:val="24"/>
          <w:lang w:eastAsia="tr-TR"/>
        </w:rPr>
        <w:instrText xml:space="preserve"> XE "Kaşgar" </w:instrText>
      </w:r>
      <w:r w:rsidR="004E1A37" w:rsidRPr="001C2094">
        <w:rPr>
          <w:rFonts w:ascii="Times New Roman" w:eastAsia="Times New Roman" w:hAnsi="Times New Roman" w:cs="Times New Roman"/>
          <w:sz w:val="24"/>
          <w:szCs w:val="24"/>
          <w:lang w:eastAsia="tr-TR"/>
        </w:rPr>
        <w:fldChar w:fldCharType="end"/>
      </w:r>
      <w:r w:rsidR="004E1A37" w:rsidRPr="001C2094">
        <w:rPr>
          <w:rFonts w:ascii="Times New Roman" w:eastAsia="Times New Roman" w:hAnsi="Times New Roman" w:cs="Times New Roman"/>
          <w:sz w:val="24"/>
          <w:szCs w:val="24"/>
          <w:lang w:eastAsia="tr-TR"/>
        </w:rPr>
        <w:t>’ın Künşeher ilçesinin Koğan kasabasında “Cüce Baş” adında</w:t>
      </w:r>
      <w:r w:rsidR="004E1A37">
        <w:rPr>
          <w:rFonts w:ascii="Times New Roman" w:eastAsia="Times New Roman" w:hAnsi="Times New Roman" w:cs="Times New Roman"/>
          <w:sz w:val="24"/>
          <w:szCs w:val="24"/>
          <w:lang w:eastAsia="tr-TR"/>
        </w:rPr>
        <w:t xml:space="preserve">ki köyün bu adı almasına ilişkin </w:t>
      </w:r>
      <w:r w:rsidR="004E1A37" w:rsidRPr="001C2094">
        <w:rPr>
          <w:rFonts w:ascii="Times New Roman" w:eastAsia="Times New Roman" w:hAnsi="Times New Roman" w:cs="Times New Roman"/>
          <w:sz w:val="24"/>
          <w:szCs w:val="24"/>
          <w:lang w:eastAsia="tr-TR"/>
        </w:rPr>
        <w:t>halk arasında ş</w:t>
      </w:r>
      <w:r w:rsidR="004E1A37">
        <w:rPr>
          <w:rFonts w:ascii="Times New Roman" w:eastAsia="Times New Roman" w:hAnsi="Times New Roman" w:cs="Times New Roman"/>
          <w:sz w:val="24"/>
          <w:szCs w:val="24"/>
          <w:lang w:eastAsia="tr-TR"/>
        </w:rPr>
        <w:t xml:space="preserve">u rivayet anlatılır: </w:t>
      </w:r>
    </w:p>
    <w:p w14:paraId="37665845" w14:textId="77777777" w:rsidR="004E1A37" w:rsidRDefault="00EE2AF2" w:rsidP="00C50946">
      <w:pPr>
        <w:spacing w:after="12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4E1A37">
        <w:rPr>
          <w:rFonts w:ascii="Times New Roman" w:eastAsia="Times New Roman" w:hAnsi="Times New Roman" w:cs="Times New Roman"/>
          <w:sz w:val="24"/>
          <w:szCs w:val="24"/>
          <w:lang w:eastAsia="tr-TR"/>
        </w:rPr>
        <w:t>“Ap</w:t>
      </w:r>
      <w:r w:rsidR="004E1A37" w:rsidRPr="001C2094">
        <w:rPr>
          <w:rFonts w:ascii="Times New Roman" w:eastAsia="Times New Roman" w:hAnsi="Times New Roman" w:cs="Times New Roman"/>
          <w:sz w:val="24"/>
          <w:szCs w:val="24"/>
          <w:lang w:eastAsia="tr-TR"/>
        </w:rPr>
        <w:t>ak</w:t>
      </w:r>
      <w:r w:rsidR="004E1A37" w:rsidRPr="001C2094">
        <w:rPr>
          <w:rFonts w:ascii="Times New Roman" w:eastAsia="Times New Roman" w:hAnsi="Times New Roman" w:cs="Times New Roman"/>
          <w:sz w:val="24"/>
          <w:szCs w:val="24"/>
          <w:lang w:eastAsia="tr-TR"/>
        </w:rPr>
        <w:fldChar w:fldCharType="begin"/>
      </w:r>
      <w:r w:rsidR="004E1A37" w:rsidRPr="001C2094">
        <w:rPr>
          <w:rFonts w:ascii="Times New Roman" w:eastAsia="Times New Roman" w:hAnsi="Times New Roman" w:cs="Times New Roman"/>
          <w:sz w:val="24"/>
          <w:szCs w:val="24"/>
          <w:lang w:eastAsia="tr-TR"/>
        </w:rPr>
        <w:instrText xml:space="preserve"> XE "</w:instrText>
      </w:r>
      <w:r w:rsidR="004E1A37" w:rsidRPr="001C2094">
        <w:rPr>
          <w:rFonts w:ascii="Times New Roman" w:eastAsia="Times New Roman" w:hAnsi="Times New Roman" w:cs="Times New Roman"/>
          <w:b/>
          <w:sz w:val="24"/>
          <w:szCs w:val="24"/>
          <w:lang w:eastAsia="tr-TR"/>
        </w:rPr>
        <w:instrText>Appak</w:instrText>
      </w:r>
      <w:r w:rsidR="004E1A37" w:rsidRPr="001C2094">
        <w:rPr>
          <w:rFonts w:ascii="Times New Roman" w:eastAsia="Times New Roman" w:hAnsi="Times New Roman" w:cs="Times New Roman"/>
          <w:sz w:val="24"/>
          <w:szCs w:val="24"/>
          <w:lang w:eastAsia="tr-TR"/>
        </w:rPr>
        <w:instrText xml:space="preserve">" </w:instrText>
      </w:r>
      <w:r w:rsidR="004E1A37" w:rsidRPr="001C2094">
        <w:rPr>
          <w:rFonts w:ascii="Times New Roman" w:eastAsia="Times New Roman" w:hAnsi="Times New Roman" w:cs="Times New Roman"/>
          <w:sz w:val="24"/>
          <w:szCs w:val="24"/>
          <w:lang w:eastAsia="tr-TR"/>
        </w:rPr>
        <w:fldChar w:fldCharType="end"/>
      </w:r>
      <w:r w:rsidR="004E1A37" w:rsidRPr="001C2094">
        <w:rPr>
          <w:rFonts w:ascii="Times New Roman" w:eastAsia="Times New Roman" w:hAnsi="Times New Roman" w:cs="Times New Roman"/>
          <w:sz w:val="24"/>
          <w:szCs w:val="24"/>
          <w:lang w:eastAsia="tr-TR"/>
        </w:rPr>
        <w:t xml:space="preserve"> Hoca</w:t>
      </w:r>
      <w:r w:rsidR="004E1A37" w:rsidRPr="001C2094">
        <w:rPr>
          <w:rFonts w:ascii="Times New Roman" w:eastAsia="Times New Roman" w:hAnsi="Times New Roman" w:cs="Times New Roman"/>
          <w:sz w:val="24"/>
          <w:szCs w:val="24"/>
          <w:lang w:eastAsia="tr-TR"/>
        </w:rPr>
        <w:fldChar w:fldCharType="begin"/>
      </w:r>
      <w:r w:rsidR="004E1A37" w:rsidRPr="001C2094">
        <w:rPr>
          <w:rFonts w:ascii="Times New Roman" w:eastAsia="Times New Roman" w:hAnsi="Times New Roman" w:cs="Times New Roman"/>
          <w:sz w:val="24"/>
          <w:szCs w:val="24"/>
          <w:lang w:eastAsia="tr-TR"/>
        </w:rPr>
        <w:instrText xml:space="preserve"> XE "Appak Hoca" </w:instrText>
      </w:r>
      <w:r w:rsidR="004E1A37" w:rsidRPr="001C2094">
        <w:rPr>
          <w:rFonts w:ascii="Times New Roman" w:eastAsia="Times New Roman" w:hAnsi="Times New Roman" w:cs="Times New Roman"/>
          <w:sz w:val="24"/>
          <w:szCs w:val="24"/>
          <w:lang w:eastAsia="tr-TR"/>
        </w:rPr>
        <w:fldChar w:fldCharType="end"/>
      </w:r>
      <w:r w:rsidR="00C50946">
        <w:rPr>
          <w:rFonts w:ascii="Times New Roman" w:eastAsia="Times New Roman" w:hAnsi="Times New Roman" w:cs="Times New Roman"/>
          <w:sz w:val="24"/>
          <w:szCs w:val="24"/>
          <w:lang w:eastAsia="tr-TR"/>
        </w:rPr>
        <w:t xml:space="preserve"> devrinde, İsfahan’dan ‘Perzok’</w:t>
      </w:r>
      <w:r w:rsidR="004E1A37" w:rsidRPr="001C2094">
        <w:rPr>
          <w:rFonts w:ascii="Times New Roman" w:eastAsia="Times New Roman" w:hAnsi="Times New Roman" w:cs="Times New Roman"/>
          <w:sz w:val="24"/>
          <w:szCs w:val="24"/>
          <w:lang w:eastAsia="tr-TR"/>
        </w:rPr>
        <w:t xml:space="preserve"> adında biri derviş kıyafetine bürünüp şimdiki Koğan kasabasının bir köyüne gelip yerleşmiş. Bu kişi tıp ilmini iyi bilen, Kuran-ı Kerim ve hadisleri iyi bilen, sihir ve büyüden de anlayan biriymiş. O, Kaşgar</w:t>
      </w:r>
      <w:r w:rsidR="004E1A37" w:rsidRPr="001C2094">
        <w:rPr>
          <w:rFonts w:ascii="Times New Roman" w:eastAsia="Times New Roman" w:hAnsi="Times New Roman" w:cs="Times New Roman"/>
          <w:sz w:val="24"/>
          <w:szCs w:val="24"/>
          <w:lang w:eastAsia="tr-TR"/>
        </w:rPr>
        <w:fldChar w:fldCharType="begin"/>
      </w:r>
      <w:r w:rsidR="004E1A37" w:rsidRPr="001C2094">
        <w:rPr>
          <w:rFonts w:ascii="Times New Roman" w:eastAsia="Times New Roman" w:hAnsi="Times New Roman" w:cs="Times New Roman"/>
          <w:sz w:val="24"/>
          <w:szCs w:val="24"/>
          <w:lang w:eastAsia="tr-TR"/>
        </w:rPr>
        <w:instrText xml:space="preserve"> XE "Kaşgar" </w:instrText>
      </w:r>
      <w:r w:rsidR="004E1A37" w:rsidRPr="001C2094">
        <w:rPr>
          <w:rFonts w:ascii="Times New Roman" w:eastAsia="Times New Roman" w:hAnsi="Times New Roman" w:cs="Times New Roman"/>
          <w:sz w:val="24"/>
          <w:szCs w:val="24"/>
          <w:lang w:eastAsia="tr-TR"/>
        </w:rPr>
        <w:fldChar w:fldCharType="end"/>
      </w:r>
      <w:r w:rsidR="004E1A37" w:rsidRPr="001C2094">
        <w:rPr>
          <w:rFonts w:ascii="Times New Roman" w:eastAsia="Times New Roman" w:hAnsi="Times New Roman" w:cs="Times New Roman"/>
          <w:sz w:val="24"/>
          <w:szCs w:val="24"/>
          <w:lang w:eastAsia="tr-TR"/>
        </w:rPr>
        <w:t xml:space="preserve">’a geldikten sonra, halkı ücretsiz tedavi etmiş ve fetva verme, yalandan rüya görüp onu tabir etme ve yalandan keramet gösterme gibi işlerle halk arasında “evliya” olarak görülmeye başlanmış. Bu kişiye sadece sıradan insanlar değil, Apak Hoca’nın müritlerinin de çoğu el verip bağlanmış. Bunu duyan Apak Hoca’nın canı çok sıkılmış. Fakat onu kovup çıkarmaya gücü yetmediği için, hükümete başvurarak onu kovmak maksadıyla onları </w:t>
      </w:r>
      <w:r w:rsidR="004E1A37">
        <w:rPr>
          <w:rFonts w:ascii="Times New Roman" w:eastAsia="Times New Roman" w:hAnsi="Times New Roman" w:cs="Times New Roman"/>
          <w:sz w:val="24"/>
          <w:szCs w:val="24"/>
          <w:lang w:eastAsia="tr-TR"/>
        </w:rPr>
        <w:t>Ş</w:t>
      </w:r>
      <w:r w:rsidR="004E1A37" w:rsidRPr="001C2094">
        <w:rPr>
          <w:rFonts w:ascii="Times New Roman" w:eastAsia="Times New Roman" w:hAnsi="Times New Roman" w:cs="Times New Roman"/>
          <w:sz w:val="24"/>
          <w:szCs w:val="24"/>
          <w:lang w:eastAsia="tr-TR"/>
        </w:rPr>
        <w:t xml:space="preserve">iilikle suçlayarak hanın sarayına çıkmış. Yolvashan birçok askerle Perzok’un yaşadığı yeri kuşatmış, onu ve birkaç müridini tutarak geçitteki </w:t>
      </w:r>
      <w:r w:rsidR="00C50946">
        <w:rPr>
          <w:rFonts w:ascii="Times New Roman" w:eastAsia="Times New Roman" w:hAnsi="Times New Roman" w:cs="Times New Roman"/>
          <w:sz w:val="24"/>
          <w:szCs w:val="24"/>
          <w:lang w:eastAsia="tr-TR"/>
        </w:rPr>
        <w:t>‘Kara Kovuk’</w:t>
      </w:r>
      <w:r w:rsidR="004E1A37" w:rsidRPr="001C2094">
        <w:rPr>
          <w:rFonts w:ascii="Times New Roman" w:eastAsia="Times New Roman" w:hAnsi="Times New Roman" w:cs="Times New Roman"/>
          <w:sz w:val="24"/>
          <w:szCs w:val="24"/>
          <w:lang w:eastAsia="tr-TR"/>
        </w:rPr>
        <w:t xml:space="preserve"> adındaki zindana atmış, kalanları ise dağıtmış. Perzok, kısa boylu, küçükbaşlı ve küçük gözlü, burnu uzun, çirkin bir mahlûkmuş. Apak Hoca’nın taraftarları onunla alay edip </w:t>
      </w:r>
      <w:r w:rsidR="00C50946">
        <w:rPr>
          <w:rFonts w:ascii="Times New Roman" w:eastAsia="Times New Roman" w:hAnsi="Times New Roman" w:cs="Times New Roman"/>
          <w:sz w:val="24"/>
          <w:szCs w:val="24"/>
          <w:lang w:eastAsia="tr-TR"/>
        </w:rPr>
        <w:t>‘</w:t>
      </w:r>
      <w:r w:rsidR="004E1A37" w:rsidRPr="001C2094">
        <w:rPr>
          <w:rFonts w:ascii="Times New Roman" w:eastAsia="Times New Roman" w:hAnsi="Times New Roman" w:cs="Times New Roman"/>
          <w:sz w:val="24"/>
          <w:szCs w:val="24"/>
          <w:lang w:eastAsia="tr-TR"/>
        </w:rPr>
        <w:t>Cüce Baş Cadı</w:t>
      </w:r>
      <w:r w:rsidR="00C50946">
        <w:rPr>
          <w:rFonts w:ascii="Times New Roman" w:eastAsia="Times New Roman" w:hAnsi="Times New Roman" w:cs="Times New Roman"/>
          <w:sz w:val="24"/>
          <w:szCs w:val="24"/>
          <w:lang w:eastAsia="tr-TR"/>
        </w:rPr>
        <w:t>’</w:t>
      </w:r>
      <w:r w:rsidR="004E1A37" w:rsidRPr="001C2094">
        <w:rPr>
          <w:rFonts w:ascii="Times New Roman" w:eastAsia="Times New Roman" w:hAnsi="Times New Roman" w:cs="Times New Roman"/>
          <w:sz w:val="24"/>
          <w:szCs w:val="24"/>
          <w:lang w:eastAsia="tr-TR"/>
        </w:rPr>
        <w:t xml:space="preserve"> diye lakap takmışlar. Sonra insanlar Perzok’un yaşad</w:t>
      </w:r>
      <w:r w:rsidR="00C50946">
        <w:rPr>
          <w:rFonts w:ascii="Times New Roman" w:eastAsia="Times New Roman" w:hAnsi="Times New Roman" w:cs="Times New Roman"/>
          <w:sz w:val="24"/>
          <w:szCs w:val="24"/>
          <w:lang w:eastAsia="tr-TR"/>
        </w:rPr>
        <w:t>ığı bu yere ‘</w:t>
      </w:r>
      <w:r w:rsidR="004E1A37">
        <w:rPr>
          <w:rFonts w:ascii="Times New Roman" w:eastAsia="Times New Roman" w:hAnsi="Times New Roman" w:cs="Times New Roman"/>
          <w:sz w:val="24"/>
          <w:szCs w:val="24"/>
          <w:lang w:eastAsia="tr-TR"/>
        </w:rPr>
        <w:t>Çüce Baş</w:t>
      </w:r>
      <w:r w:rsidR="00C50946">
        <w:rPr>
          <w:rFonts w:ascii="Times New Roman" w:eastAsia="Times New Roman" w:hAnsi="Times New Roman" w:cs="Times New Roman"/>
          <w:sz w:val="24"/>
          <w:szCs w:val="24"/>
          <w:lang w:eastAsia="tr-TR"/>
        </w:rPr>
        <w:t>’</w:t>
      </w:r>
      <w:r w:rsidR="004E1A37">
        <w:rPr>
          <w:rFonts w:ascii="Times New Roman" w:eastAsia="Times New Roman" w:hAnsi="Times New Roman" w:cs="Times New Roman"/>
          <w:sz w:val="24"/>
          <w:szCs w:val="24"/>
          <w:lang w:eastAsia="tr-TR"/>
        </w:rPr>
        <w:t xml:space="preserve"> demişler</w:t>
      </w:r>
      <w:r w:rsidR="004E1A37" w:rsidRPr="001C2094">
        <w:rPr>
          <w:rFonts w:ascii="Times New Roman" w:eastAsia="Times New Roman" w:hAnsi="Times New Roman" w:cs="Times New Roman"/>
          <w:sz w:val="24"/>
          <w:szCs w:val="24"/>
          <w:lang w:eastAsia="tr-TR"/>
        </w:rPr>
        <w:t xml:space="preserve"> </w:t>
      </w:r>
      <w:r w:rsidR="004E1A37">
        <w:rPr>
          <w:rFonts w:ascii="Times New Roman" w:eastAsia="Times New Roman" w:hAnsi="Times New Roman" w:cs="Times New Roman"/>
          <w:sz w:val="24"/>
          <w:szCs w:val="24"/>
          <w:lang w:eastAsia="tr-TR"/>
        </w:rPr>
        <w:t>(Öger 2008: 653-654).</w:t>
      </w:r>
    </w:p>
    <w:p w14:paraId="6C5517D2" w14:textId="77777777" w:rsidR="004E1A37" w:rsidRPr="00EF19F1" w:rsidRDefault="00CA3B70" w:rsidP="00C457D8">
      <w:pPr>
        <w:spacing w:after="120" w:line="240" w:lineRule="auto"/>
        <w:jc w:val="both"/>
        <w:rPr>
          <w:rFonts w:asciiTheme="majorBidi" w:hAnsiTheme="majorBidi" w:cstheme="majorBidi"/>
          <w:sz w:val="24"/>
          <w:szCs w:val="24"/>
        </w:rPr>
      </w:pPr>
      <w:r>
        <w:rPr>
          <w:rFonts w:asciiTheme="majorBidi" w:hAnsiTheme="majorBidi" w:cstheme="majorBidi"/>
          <w:sz w:val="24"/>
          <w:szCs w:val="24"/>
        </w:rPr>
        <w:tab/>
      </w:r>
      <w:r w:rsidR="00A47492">
        <w:rPr>
          <w:rFonts w:asciiTheme="majorBidi" w:hAnsiTheme="majorBidi" w:cstheme="majorBidi"/>
          <w:sz w:val="24"/>
          <w:szCs w:val="24"/>
        </w:rPr>
        <w:t>Hocalar dönemi, Afak Hoca’nın iktidara gelmesi (1678) ile başlamış ve 1759 yılında Altışehir’in Çin’e tabi olması ile sona er</w:t>
      </w:r>
      <w:r w:rsidR="00C457D8">
        <w:rPr>
          <w:rFonts w:asciiTheme="majorBidi" w:hAnsiTheme="majorBidi" w:cstheme="majorBidi"/>
          <w:sz w:val="24"/>
          <w:szCs w:val="24"/>
        </w:rPr>
        <w:t xml:space="preserve">miştir. </w:t>
      </w:r>
      <w:r w:rsidR="00A47492">
        <w:rPr>
          <w:rFonts w:asciiTheme="majorBidi" w:hAnsiTheme="majorBidi" w:cstheme="majorBidi"/>
          <w:sz w:val="24"/>
          <w:szCs w:val="24"/>
        </w:rPr>
        <w:t xml:space="preserve">Uygur Klasik Edebiyatında bu döneme “Hocalar Devri Edebiyatı” denir. Bu dönemdeki tarihi ve siyasi olaylar, Uygurların bugünkü durumunda bile büyük bir etken olmuştur. Afak Hoca ve takipçileri, kendilerini “uluğ/ulu evliya”, “keramet igisi/sahibi” olarak göstererek halkın üzerinde dini, siyasi ve iktisadi açıdan tam bir hükümranlık kurmuşlardır (Abdulla, Mehmut 2001: 62). </w:t>
      </w:r>
      <w:r w:rsidR="004E1A37">
        <w:rPr>
          <w:rFonts w:asciiTheme="majorBidi" w:hAnsiTheme="majorBidi" w:cstheme="majorBidi"/>
          <w:sz w:val="24"/>
          <w:szCs w:val="24"/>
        </w:rPr>
        <w:t>Hocalar dönemindeki iç kargaşa ve bunalımlar, devrin edebi ürünlerine doğrudan ya da dolaylı olarak yansımıştır. Bu dönemde yetişen Klasik e</w:t>
      </w:r>
      <w:r w:rsidR="005552AB">
        <w:rPr>
          <w:rFonts w:asciiTheme="majorBidi" w:hAnsiTheme="majorBidi" w:cstheme="majorBidi"/>
          <w:sz w:val="24"/>
          <w:szCs w:val="24"/>
        </w:rPr>
        <w:t>de</w:t>
      </w:r>
      <w:r w:rsidR="004E1A37">
        <w:rPr>
          <w:rFonts w:asciiTheme="majorBidi" w:hAnsiTheme="majorBidi" w:cstheme="majorBidi"/>
          <w:sz w:val="24"/>
          <w:szCs w:val="24"/>
        </w:rPr>
        <w:t xml:space="preserve">biyat şairlerinden </w:t>
      </w:r>
      <w:r w:rsidR="004E1A37" w:rsidRPr="00EF19F1">
        <w:rPr>
          <w:rFonts w:asciiTheme="majorBidi" w:hAnsiTheme="majorBidi" w:cstheme="majorBidi"/>
          <w:sz w:val="24"/>
          <w:szCs w:val="24"/>
        </w:rPr>
        <w:t>Har</w:t>
      </w:r>
      <w:r w:rsidRPr="00EF19F1">
        <w:rPr>
          <w:rFonts w:asciiTheme="majorBidi" w:hAnsiTheme="majorBidi" w:cstheme="majorBidi"/>
          <w:sz w:val="24"/>
          <w:szCs w:val="24"/>
        </w:rPr>
        <w:t>âbâ</w:t>
      </w:r>
      <w:r w:rsidR="004E1A37" w:rsidRPr="00EF19F1">
        <w:rPr>
          <w:rFonts w:asciiTheme="majorBidi" w:hAnsiTheme="majorBidi" w:cstheme="majorBidi"/>
          <w:sz w:val="24"/>
          <w:szCs w:val="24"/>
        </w:rPr>
        <w:t>t</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xml:space="preserve"> (1638-1730), Nevbet</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Zel</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l</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xml:space="preserve"> (1676-1746), Arş</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xml:space="preserve"> (1685-1756), Fut</w:t>
      </w:r>
      <w:r w:rsidRPr="00EF19F1">
        <w:rPr>
          <w:rFonts w:asciiTheme="majorBidi" w:hAnsiTheme="majorBidi" w:cstheme="majorBidi"/>
          <w:sz w:val="24"/>
          <w:szCs w:val="24"/>
        </w:rPr>
        <w:t>û</w:t>
      </w:r>
      <w:r w:rsidR="004E1A37" w:rsidRPr="00EF19F1">
        <w:rPr>
          <w:rFonts w:asciiTheme="majorBidi" w:hAnsiTheme="majorBidi" w:cstheme="majorBidi"/>
          <w:sz w:val="24"/>
          <w:szCs w:val="24"/>
        </w:rPr>
        <w:t>h</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xml:space="preserve"> (1714-1746), Kıss</w:t>
      </w:r>
      <w:r w:rsidRPr="00EF19F1">
        <w:rPr>
          <w:rFonts w:asciiTheme="majorBidi" w:hAnsiTheme="majorBidi" w:cstheme="majorBidi"/>
          <w:sz w:val="24"/>
          <w:szCs w:val="24"/>
        </w:rPr>
        <w:t>û</w:t>
      </w:r>
      <w:r w:rsidR="004E1A37" w:rsidRPr="00EF19F1">
        <w:rPr>
          <w:rFonts w:asciiTheme="majorBidi" w:hAnsiTheme="majorBidi" w:cstheme="majorBidi"/>
          <w:sz w:val="24"/>
          <w:szCs w:val="24"/>
        </w:rPr>
        <w:t>r</w:t>
      </w:r>
      <w:r w:rsidRPr="00EF19F1">
        <w:rPr>
          <w:rFonts w:ascii="Times New Roman" w:hAnsi="Times New Roman" w:cs="Times New Roman"/>
          <w:sz w:val="24"/>
          <w:szCs w:val="24"/>
        </w:rPr>
        <w:t>î</w:t>
      </w:r>
      <w:r w:rsidR="004E1A37" w:rsidRPr="00EF19F1">
        <w:rPr>
          <w:rFonts w:asciiTheme="majorBidi" w:hAnsiTheme="majorBidi" w:cstheme="majorBidi"/>
          <w:sz w:val="24"/>
          <w:szCs w:val="24"/>
        </w:rPr>
        <w:t xml:space="preserve"> (1717-1827)</w:t>
      </w:r>
      <w:r w:rsidR="00EF19F1" w:rsidRPr="00EF19F1">
        <w:rPr>
          <w:rStyle w:val="FootnoteReference"/>
          <w:rFonts w:asciiTheme="majorBidi" w:hAnsiTheme="majorBidi" w:cstheme="majorBidi"/>
          <w:sz w:val="24"/>
          <w:szCs w:val="24"/>
        </w:rPr>
        <w:footnoteReference w:id="3"/>
      </w:r>
      <w:r w:rsidR="004E1A37" w:rsidRPr="00EF19F1">
        <w:rPr>
          <w:rFonts w:asciiTheme="majorBidi" w:hAnsiTheme="majorBidi" w:cstheme="majorBidi"/>
          <w:sz w:val="24"/>
          <w:szCs w:val="24"/>
        </w:rPr>
        <w:t xml:space="preserve"> devrin problemlerini şiirlerinde doğrudan dile getiren kişilerdir. (Abdulla, Mehmut 2001: 62). </w:t>
      </w:r>
    </w:p>
    <w:p w14:paraId="177FBB71" w14:textId="77777777" w:rsidR="004E1A37" w:rsidRPr="00CA3B70" w:rsidRDefault="00CA3B70" w:rsidP="00CA3B70">
      <w:pPr>
        <w:spacing w:after="120" w:line="240" w:lineRule="auto"/>
        <w:jc w:val="both"/>
        <w:rPr>
          <w:rFonts w:asciiTheme="majorBidi" w:hAnsiTheme="majorBidi" w:cstheme="majorBidi"/>
          <w:sz w:val="24"/>
          <w:szCs w:val="24"/>
        </w:rPr>
      </w:pPr>
      <w:r>
        <w:rPr>
          <w:rFonts w:asciiTheme="majorBidi" w:hAnsiTheme="majorBidi" w:cstheme="majorBidi"/>
          <w:sz w:val="24"/>
          <w:szCs w:val="24"/>
        </w:rPr>
        <w:tab/>
      </w:r>
      <w:r w:rsidR="004E1A37" w:rsidRPr="00CA3B70">
        <w:rPr>
          <w:rFonts w:asciiTheme="majorBidi" w:hAnsiTheme="majorBidi" w:cstheme="majorBidi"/>
          <w:sz w:val="24"/>
          <w:szCs w:val="24"/>
        </w:rPr>
        <w:t>Yine bu dönemde yaşayan Hırkat</w:t>
      </w:r>
      <w:r w:rsidRPr="00CA3B70">
        <w:rPr>
          <w:rFonts w:ascii="Times New Roman" w:hAnsi="Times New Roman" w:cs="Times New Roman"/>
          <w:sz w:val="24"/>
          <w:szCs w:val="24"/>
        </w:rPr>
        <w:t>î</w:t>
      </w:r>
      <w:r w:rsidR="004E1A37" w:rsidRPr="00CA3B70">
        <w:rPr>
          <w:rFonts w:asciiTheme="majorBidi" w:hAnsiTheme="majorBidi" w:cstheme="majorBidi"/>
          <w:sz w:val="24"/>
          <w:szCs w:val="24"/>
        </w:rPr>
        <w:t xml:space="preserve"> (1634-1724) (71), Sel</w:t>
      </w:r>
      <w:r w:rsidRPr="00CA3B70">
        <w:rPr>
          <w:rFonts w:asciiTheme="majorBidi" w:hAnsiTheme="majorBidi" w:cstheme="majorBidi"/>
          <w:sz w:val="24"/>
          <w:szCs w:val="24"/>
        </w:rPr>
        <w:t>â</w:t>
      </w:r>
      <w:r w:rsidR="004E1A37" w:rsidRPr="00CA3B70">
        <w:rPr>
          <w:rFonts w:asciiTheme="majorBidi" w:hAnsiTheme="majorBidi" w:cstheme="majorBidi"/>
          <w:sz w:val="24"/>
          <w:szCs w:val="24"/>
        </w:rPr>
        <w:t>h</w:t>
      </w:r>
      <w:r w:rsidRPr="00CA3B70">
        <w:rPr>
          <w:rFonts w:ascii="Times New Roman" w:hAnsi="Times New Roman" w:cs="Times New Roman"/>
          <w:sz w:val="24"/>
          <w:szCs w:val="24"/>
        </w:rPr>
        <w:t>î</w:t>
      </w:r>
      <w:r w:rsidRPr="00CA3B70">
        <w:rPr>
          <w:rFonts w:asciiTheme="majorBidi" w:hAnsiTheme="majorBidi" w:cstheme="majorBidi"/>
          <w:sz w:val="24"/>
          <w:szCs w:val="24"/>
        </w:rPr>
        <w:t xml:space="preserve"> (18. Yüzyıl) (71), İsmail Mehzû</w:t>
      </w:r>
      <w:r w:rsidR="004E1A37" w:rsidRPr="00CA3B70">
        <w:rPr>
          <w:rFonts w:asciiTheme="majorBidi" w:hAnsiTheme="majorBidi" w:cstheme="majorBidi"/>
          <w:sz w:val="24"/>
          <w:szCs w:val="24"/>
        </w:rPr>
        <w:t xml:space="preserve">n (74) gibi şairler ise devrin özelliklerini dolaylı olarak şiirlerine yansıtmışlardır. (Abdulla, Mehmut 2001: 62). </w:t>
      </w:r>
    </w:p>
    <w:p w14:paraId="1A46A41D" w14:textId="77777777" w:rsidR="00A47492" w:rsidRDefault="00EF19F1" w:rsidP="00CA3B70">
      <w:pPr>
        <w:spacing w:after="120" w:line="240" w:lineRule="auto"/>
        <w:jc w:val="both"/>
        <w:rPr>
          <w:rFonts w:asciiTheme="majorBidi" w:hAnsiTheme="majorBidi" w:cstheme="majorBidi"/>
          <w:b/>
          <w:sz w:val="24"/>
          <w:szCs w:val="24"/>
        </w:rPr>
      </w:pPr>
      <w:r>
        <w:rPr>
          <w:rFonts w:asciiTheme="majorBidi" w:hAnsiTheme="majorBidi" w:cstheme="majorBidi"/>
          <w:b/>
          <w:sz w:val="24"/>
          <w:szCs w:val="24"/>
        </w:rPr>
        <w:t xml:space="preserve">4. </w:t>
      </w:r>
      <w:r w:rsidR="00A47492" w:rsidRPr="00A47492">
        <w:rPr>
          <w:rFonts w:asciiTheme="majorBidi" w:hAnsiTheme="majorBidi" w:cstheme="majorBidi"/>
          <w:b/>
          <w:sz w:val="24"/>
          <w:szCs w:val="24"/>
        </w:rPr>
        <w:t>Tezkire-</w:t>
      </w:r>
      <w:r w:rsidR="00CA3B70">
        <w:rPr>
          <w:rFonts w:asciiTheme="majorBidi" w:hAnsiTheme="majorBidi" w:cstheme="majorBidi"/>
          <w:b/>
          <w:sz w:val="24"/>
          <w:szCs w:val="24"/>
        </w:rPr>
        <w:t>i</w:t>
      </w:r>
      <w:r w:rsidR="00A47492" w:rsidRPr="00A47492">
        <w:rPr>
          <w:rFonts w:asciiTheme="majorBidi" w:hAnsiTheme="majorBidi" w:cstheme="majorBidi"/>
          <w:b/>
          <w:sz w:val="24"/>
          <w:szCs w:val="24"/>
        </w:rPr>
        <w:t xml:space="preserve"> Seyyid Afak H</w:t>
      </w:r>
      <w:r w:rsidR="00CA3B70">
        <w:rPr>
          <w:rFonts w:asciiTheme="majorBidi" w:hAnsiTheme="majorBidi" w:cstheme="majorBidi"/>
          <w:b/>
          <w:sz w:val="24"/>
          <w:szCs w:val="24"/>
        </w:rPr>
        <w:t>a</w:t>
      </w:r>
      <w:r w:rsidR="00A47492" w:rsidRPr="00A47492">
        <w:rPr>
          <w:rFonts w:asciiTheme="majorBidi" w:hAnsiTheme="majorBidi" w:cstheme="majorBidi"/>
          <w:b/>
          <w:sz w:val="24"/>
          <w:szCs w:val="24"/>
        </w:rPr>
        <w:t>c</w:t>
      </w:r>
      <w:r w:rsidR="00CA3B70">
        <w:rPr>
          <w:rFonts w:asciiTheme="majorBidi" w:hAnsiTheme="majorBidi" w:cstheme="majorBidi"/>
          <w:b/>
          <w:sz w:val="24"/>
          <w:szCs w:val="24"/>
        </w:rPr>
        <w:t>e</w:t>
      </w:r>
      <w:r w:rsidR="00A47492" w:rsidRPr="00A47492">
        <w:rPr>
          <w:rFonts w:asciiTheme="majorBidi" w:hAnsiTheme="majorBidi" w:cstheme="majorBidi"/>
          <w:b/>
          <w:sz w:val="24"/>
          <w:szCs w:val="24"/>
        </w:rPr>
        <w:t>m</w:t>
      </w:r>
    </w:p>
    <w:p w14:paraId="231299A5" w14:textId="77777777" w:rsidR="0030516E" w:rsidRDefault="00CA3B70" w:rsidP="0030516E">
      <w:pPr>
        <w:spacing w:after="120" w:line="240" w:lineRule="auto"/>
        <w:jc w:val="both"/>
        <w:rPr>
          <w:rFonts w:asciiTheme="majorBidi" w:hAnsiTheme="majorBidi" w:cstheme="majorBidi"/>
          <w:bCs/>
          <w:sz w:val="24"/>
          <w:szCs w:val="24"/>
        </w:rPr>
      </w:pPr>
      <w:r>
        <w:rPr>
          <w:rFonts w:asciiTheme="majorBidi" w:hAnsiTheme="majorBidi" w:cstheme="majorBidi"/>
          <w:bCs/>
          <w:sz w:val="24"/>
          <w:szCs w:val="24"/>
        </w:rPr>
        <w:tab/>
      </w:r>
      <w:r w:rsidR="003859DE" w:rsidRPr="003859DE">
        <w:rPr>
          <w:rFonts w:asciiTheme="majorBidi" w:hAnsiTheme="majorBidi" w:cstheme="majorBidi"/>
          <w:bCs/>
          <w:sz w:val="24"/>
          <w:szCs w:val="24"/>
        </w:rPr>
        <w:t xml:space="preserve">Bu yazma, </w:t>
      </w:r>
      <w:r w:rsidR="003859DE">
        <w:rPr>
          <w:rFonts w:asciiTheme="majorBidi" w:hAnsiTheme="majorBidi" w:cstheme="majorBidi"/>
          <w:bCs/>
          <w:sz w:val="24"/>
          <w:szCs w:val="24"/>
        </w:rPr>
        <w:t>İsveç’te Lund Üniversitesi Gunnar Jarring Koleksiyonu Prov. 22’de kayıtlı bulunmaktadır. Eser</w:t>
      </w:r>
      <w:r w:rsidR="00FD4B66">
        <w:rPr>
          <w:rFonts w:asciiTheme="majorBidi" w:hAnsiTheme="majorBidi" w:cstheme="majorBidi"/>
          <w:bCs/>
          <w:sz w:val="24"/>
          <w:szCs w:val="24"/>
        </w:rPr>
        <w:t>, İsveç misyoneri Gunnar Hermansson tarafından Yarkent’te bulunmuştur. 62 varaktan oluşan eser, H. 1347/ M. 1929 yılında yazılmıştır.</w:t>
      </w:r>
      <w:r w:rsidR="00D73978">
        <w:rPr>
          <w:rFonts w:asciiTheme="majorBidi" w:hAnsiTheme="majorBidi" w:cstheme="majorBidi"/>
          <w:bCs/>
          <w:sz w:val="24"/>
          <w:szCs w:val="24"/>
        </w:rPr>
        <w:t xml:space="preserve"> </w:t>
      </w:r>
    </w:p>
    <w:p w14:paraId="1B9D0FC2" w14:textId="77777777" w:rsidR="0030516E" w:rsidRDefault="0030516E" w:rsidP="0030516E">
      <w:pPr>
        <w:spacing w:after="120" w:line="240" w:lineRule="auto"/>
        <w:jc w:val="both"/>
        <w:rPr>
          <w:rFonts w:ascii="Times New Roman" w:hAnsi="Times New Roman" w:cs="Times New Roman"/>
          <w:iCs/>
          <w:sz w:val="24"/>
          <w:szCs w:val="24"/>
        </w:rPr>
      </w:pPr>
      <w:r>
        <w:rPr>
          <w:rFonts w:asciiTheme="majorBidi" w:hAnsiTheme="majorBidi" w:cstheme="majorBidi"/>
          <w:bCs/>
          <w:sz w:val="24"/>
          <w:szCs w:val="24"/>
        </w:rPr>
        <w:lastRenderedPageBreak/>
        <w:tab/>
      </w:r>
      <w:r w:rsidR="00D73978">
        <w:rPr>
          <w:rFonts w:asciiTheme="majorBidi" w:hAnsiTheme="majorBidi" w:cstheme="majorBidi"/>
          <w:bCs/>
          <w:sz w:val="24"/>
          <w:szCs w:val="24"/>
        </w:rPr>
        <w:t>Hocaların şeceresi ile başlayan eser, Mahdum-ı Azam ve çocukları</w:t>
      </w:r>
      <w:r w:rsidR="00B90FBA">
        <w:rPr>
          <w:rFonts w:asciiTheme="majorBidi" w:hAnsiTheme="majorBidi" w:cstheme="majorBidi"/>
          <w:bCs/>
          <w:sz w:val="24"/>
          <w:szCs w:val="24"/>
        </w:rPr>
        <w:t xml:space="preserve">, </w:t>
      </w:r>
      <w:r w:rsidR="00D73978">
        <w:rPr>
          <w:rFonts w:asciiTheme="majorBidi" w:hAnsiTheme="majorBidi" w:cstheme="majorBidi"/>
          <w:bCs/>
          <w:sz w:val="24"/>
          <w:szCs w:val="24"/>
        </w:rPr>
        <w:t>İşan Kalan, Hoca İshak Veliyullah,</w:t>
      </w:r>
      <w:r w:rsidR="00B90FBA">
        <w:rPr>
          <w:rFonts w:asciiTheme="majorBidi" w:hAnsiTheme="majorBidi" w:cstheme="majorBidi"/>
          <w:bCs/>
          <w:sz w:val="24"/>
          <w:szCs w:val="24"/>
        </w:rPr>
        <w:t xml:space="preserve"> Seyyid Celalüddin’in hayatı hakkında bilgilere yer verir. Ardından Afak Hoca’nın doğumu, yetişmesi, </w:t>
      </w:r>
      <w:r w:rsidR="003A61CB">
        <w:rPr>
          <w:rFonts w:asciiTheme="majorBidi" w:hAnsiTheme="majorBidi" w:cstheme="majorBidi"/>
          <w:bCs/>
          <w:sz w:val="24"/>
          <w:szCs w:val="24"/>
        </w:rPr>
        <w:t xml:space="preserve">Dehbit’teki yaşamı, </w:t>
      </w:r>
      <w:r w:rsidR="00B90FBA">
        <w:rPr>
          <w:rFonts w:asciiTheme="majorBidi" w:hAnsiTheme="majorBidi" w:cstheme="majorBidi"/>
          <w:bCs/>
          <w:sz w:val="24"/>
          <w:szCs w:val="24"/>
        </w:rPr>
        <w:t xml:space="preserve">Kaşgar’a gelmesi, Yarkent’e gitmesi gibi onun hayatı ve </w:t>
      </w:r>
      <w:r w:rsidR="003A61CB">
        <w:rPr>
          <w:rFonts w:asciiTheme="majorBidi" w:hAnsiTheme="majorBidi" w:cstheme="majorBidi"/>
          <w:bCs/>
          <w:sz w:val="24"/>
          <w:szCs w:val="24"/>
        </w:rPr>
        <w:t xml:space="preserve">onun </w:t>
      </w:r>
      <w:r w:rsidR="00B90FBA">
        <w:rPr>
          <w:rFonts w:asciiTheme="majorBidi" w:hAnsiTheme="majorBidi" w:cstheme="majorBidi"/>
          <w:bCs/>
          <w:sz w:val="24"/>
          <w:szCs w:val="24"/>
        </w:rPr>
        <w:t xml:space="preserve">döneminde meydana gelen olaylar ayrıntılı bir şekilde </w:t>
      </w:r>
      <w:r w:rsidR="003A61CB">
        <w:rPr>
          <w:rFonts w:asciiTheme="majorBidi" w:hAnsiTheme="majorBidi" w:cstheme="majorBidi"/>
          <w:bCs/>
          <w:sz w:val="24"/>
          <w:szCs w:val="24"/>
        </w:rPr>
        <w:t xml:space="preserve">anlatılır. Eserde her bölüm hayatına yer verilen Hoca’nın ölüm tarihi verilerek </w:t>
      </w:r>
      <w:r w:rsidR="00B90FBA">
        <w:rPr>
          <w:rFonts w:asciiTheme="majorBidi" w:hAnsiTheme="majorBidi" w:cstheme="majorBidi"/>
          <w:bCs/>
          <w:sz w:val="24"/>
          <w:szCs w:val="24"/>
        </w:rPr>
        <w:t xml:space="preserve"> </w:t>
      </w:r>
      <w:r w:rsidR="003A61CB" w:rsidRPr="00A537A5">
        <w:rPr>
          <w:rFonts w:ascii="Times New Roman" w:hAnsi="Times New Roman" w:cs="Times New Roman"/>
          <w:i/>
          <w:sz w:val="24"/>
          <w:szCs w:val="24"/>
        </w:rPr>
        <w:t xml:space="preserve">Ḳālū innā </w:t>
      </w:r>
      <w:r w:rsidR="003A61CB">
        <w:rPr>
          <w:rFonts w:ascii="Times New Roman" w:hAnsi="Times New Roman" w:cs="Times New Roman"/>
          <w:i/>
          <w:sz w:val="24"/>
          <w:szCs w:val="24"/>
        </w:rPr>
        <w:t xml:space="preserve">li’llāhi ve innā ileyhi rāci‘ūn </w:t>
      </w:r>
      <w:r w:rsidR="006573CA">
        <w:rPr>
          <w:rFonts w:ascii="Times New Roman" w:hAnsi="Times New Roman" w:cs="Times New Roman"/>
          <w:iCs/>
          <w:sz w:val="24"/>
          <w:szCs w:val="24"/>
        </w:rPr>
        <w:t>ayeti ile tamamlanır.</w:t>
      </w:r>
    </w:p>
    <w:p w14:paraId="73723D85" w14:textId="77777777" w:rsidR="00A47492" w:rsidRDefault="0030516E" w:rsidP="0030516E">
      <w:pPr>
        <w:spacing w:after="120" w:line="240" w:lineRule="auto"/>
        <w:jc w:val="both"/>
        <w:rPr>
          <w:rFonts w:asciiTheme="majorBidi" w:hAnsiTheme="majorBidi" w:cstheme="majorBidi"/>
          <w:bCs/>
          <w:sz w:val="24"/>
          <w:szCs w:val="24"/>
        </w:rPr>
      </w:pPr>
      <w:r>
        <w:rPr>
          <w:rFonts w:ascii="Times New Roman" w:hAnsi="Times New Roman" w:cs="Times New Roman"/>
          <w:iCs/>
          <w:sz w:val="24"/>
          <w:szCs w:val="24"/>
        </w:rPr>
        <w:tab/>
      </w:r>
      <w:r w:rsidR="00FD4B66">
        <w:rPr>
          <w:rFonts w:asciiTheme="majorBidi" w:hAnsiTheme="majorBidi" w:cstheme="majorBidi"/>
          <w:bCs/>
          <w:sz w:val="24"/>
          <w:szCs w:val="24"/>
        </w:rPr>
        <w:t>Afak Hoca’nın hayatı son dönemde edebi eserlere de konu olmuştur. Abduveli Eli, 2 cilt</w:t>
      </w:r>
      <w:r w:rsidR="00D73978">
        <w:rPr>
          <w:rFonts w:asciiTheme="majorBidi" w:hAnsiTheme="majorBidi" w:cstheme="majorBidi"/>
          <w:bCs/>
          <w:sz w:val="24"/>
          <w:szCs w:val="24"/>
        </w:rPr>
        <w:t>lik</w:t>
      </w:r>
      <w:r w:rsidR="00FD4B66">
        <w:rPr>
          <w:rFonts w:asciiTheme="majorBidi" w:hAnsiTheme="majorBidi" w:cstheme="majorBidi"/>
          <w:bCs/>
          <w:sz w:val="24"/>
          <w:szCs w:val="24"/>
        </w:rPr>
        <w:t xml:space="preserve"> “Afak Hoca” isimli tarihi romanı kaleme almış</w:t>
      </w:r>
      <w:r w:rsidR="00D73978">
        <w:rPr>
          <w:rFonts w:asciiTheme="majorBidi" w:hAnsiTheme="majorBidi" w:cstheme="majorBidi"/>
          <w:bCs/>
          <w:sz w:val="24"/>
          <w:szCs w:val="24"/>
        </w:rPr>
        <w:t xml:space="preserve"> (ss. 588)</w:t>
      </w:r>
      <w:r w:rsidR="00FD4B66">
        <w:rPr>
          <w:rFonts w:asciiTheme="majorBidi" w:hAnsiTheme="majorBidi" w:cstheme="majorBidi"/>
          <w:bCs/>
          <w:sz w:val="24"/>
          <w:szCs w:val="24"/>
        </w:rPr>
        <w:t xml:space="preserve"> ve bu eser 2000 yılında Şincañ Halk Neşriyatı tarafından yayınlanmıştır (Eli 2000).    </w:t>
      </w:r>
    </w:p>
    <w:p w14:paraId="00AF126E" w14:textId="77777777" w:rsidR="009126BB" w:rsidRDefault="00EF19F1" w:rsidP="00FD4B66">
      <w:pPr>
        <w:spacing w:after="120" w:line="240" w:lineRule="auto"/>
        <w:jc w:val="both"/>
        <w:rPr>
          <w:rFonts w:asciiTheme="majorBidi" w:hAnsiTheme="majorBidi" w:cstheme="majorBidi"/>
          <w:b/>
          <w:sz w:val="24"/>
          <w:szCs w:val="24"/>
        </w:rPr>
      </w:pPr>
      <w:r w:rsidRPr="00EF19F1">
        <w:rPr>
          <w:rFonts w:asciiTheme="majorBidi" w:hAnsiTheme="majorBidi" w:cstheme="majorBidi"/>
          <w:b/>
          <w:sz w:val="24"/>
          <w:szCs w:val="24"/>
        </w:rPr>
        <w:t>Sonuç</w:t>
      </w:r>
    </w:p>
    <w:p w14:paraId="5762A3DB" w14:textId="77777777" w:rsidR="003700D7" w:rsidRDefault="00DC33CA" w:rsidP="00DC33CA">
      <w:pPr>
        <w:spacing w:after="120" w:line="240" w:lineRule="auto"/>
        <w:jc w:val="both"/>
        <w:rPr>
          <w:rFonts w:asciiTheme="majorBidi" w:hAnsiTheme="majorBidi" w:cstheme="majorBidi"/>
          <w:bCs/>
          <w:sz w:val="24"/>
          <w:szCs w:val="24"/>
        </w:rPr>
      </w:pPr>
      <w:r>
        <w:rPr>
          <w:rFonts w:asciiTheme="majorBidi" w:hAnsiTheme="majorBidi" w:cstheme="majorBidi"/>
          <w:bCs/>
          <w:sz w:val="24"/>
          <w:szCs w:val="24"/>
        </w:rPr>
        <w:t xml:space="preserve">Uygurlar, tarihi süreç içerisinde farklı din ve kültür daireleri içerisine girmişlerdir. Özellikle İslam dininin kabulüyle birlikte dini otoritelerin zamanla siyasi otorite ile birlikte hareket ettiği ve bazen de onların yerine geçtikleri görülmektedir. Uygurların tarihinde “Hocalar Devri” olarak bilinen dönem hem siyasi hem de sosyal açıdan toplumu derinden etkilemiş ve onun izlerini bugün de görmek mümkündür. Hocalar devrinde hem dini hem de siyasi kimliğiyle Afak Hoca ve onun evlatları önemli bir yer tutmuştur. Buna bağlı olarak da Afak Hoca hakkında halk arasında çeşitli anlatlamalar oluşmuş, Çağatay Türkçesiyle eserler kaleme alınmış ve Uygur yazılı edebiyatına da konu olmuştur. Gerek Hocalar devri gerekse Afak Hoca dönemini iyi tahlil edebilmek için bütün bu eserlerin mukayeseli olarak incelenmesi elzemdir. </w:t>
      </w:r>
    </w:p>
    <w:p w14:paraId="7E34F49A" w14:textId="77777777" w:rsidR="003700D7" w:rsidRDefault="003700D7" w:rsidP="00FD4B66">
      <w:pPr>
        <w:spacing w:after="120" w:line="240" w:lineRule="auto"/>
        <w:jc w:val="both"/>
        <w:rPr>
          <w:rFonts w:asciiTheme="majorBidi" w:hAnsiTheme="majorBidi" w:cstheme="majorBidi"/>
          <w:b/>
          <w:sz w:val="24"/>
          <w:szCs w:val="24"/>
        </w:rPr>
      </w:pPr>
      <w:r w:rsidRPr="003700D7">
        <w:rPr>
          <w:rFonts w:asciiTheme="majorBidi" w:hAnsiTheme="majorBidi" w:cstheme="majorBidi"/>
          <w:b/>
          <w:sz w:val="24"/>
          <w:szCs w:val="24"/>
        </w:rPr>
        <w:t>Kaynaklar</w:t>
      </w:r>
    </w:p>
    <w:p w14:paraId="5098C0C4" w14:textId="77777777" w:rsidR="003700D7"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xml:space="preserve">Abdulla, Eşrep-Dilmurat Mehmut, “Hocilar Devri Uyğur Edebiyatida Eks Etken İctimaiy Tema ve Uniñ İpadilinişi Hekkide”, </w:t>
      </w:r>
      <w:r w:rsidRPr="00512D9E">
        <w:rPr>
          <w:rFonts w:asciiTheme="majorBidi" w:eastAsia="TimesNewRomanPSMT" w:hAnsiTheme="majorBidi" w:cstheme="majorBidi"/>
          <w:i/>
          <w:iCs/>
          <w:sz w:val="24"/>
          <w:szCs w:val="24"/>
        </w:rPr>
        <w:t>Şinc</w:t>
      </w:r>
      <w:r w:rsidR="00DC33CA">
        <w:rPr>
          <w:rFonts w:asciiTheme="majorBidi" w:eastAsia="TimesNewRomanPSMT" w:hAnsiTheme="majorBidi" w:cstheme="majorBidi"/>
          <w:i/>
          <w:iCs/>
          <w:sz w:val="24"/>
          <w:szCs w:val="24"/>
        </w:rPr>
        <w:t>i</w:t>
      </w:r>
      <w:r w:rsidRPr="00512D9E">
        <w:rPr>
          <w:rFonts w:asciiTheme="majorBidi" w:eastAsia="TimesNewRomanPSMT" w:hAnsiTheme="majorBidi" w:cstheme="majorBidi"/>
          <w:i/>
          <w:iCs/>
          <w:sz w:val="24"/>
          <w:szCs w:val="24"/>
        </w:rPr>
        <w:t>ang Üniversiteti İlmiy Jurnili</w:t>
      </w:r>
      <w:r>
        <w:rPr>
          <w:rFonts w:asciiTheme="majorBidi" w:eastAsia="TimesNewRomanPSMT" w:hAnsiTheme="majorBidi" w:cstheme="majorBidi"/>
          <w:sz w:val="24"/>
          <w:szCs w:val="24"/>
        </w:rPr>
        <w:t>, 2001, S. 2, s. 61-77.</w:t>
      </w:r>
    </w:p>
    <w:p w14:paraId="0F27ECC2" w14:textId="77777777" w:rsidR="003700D7"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xml:space="preserve">Baba, Ablet Yasin, “Hoca Evladliri-Han ve Seidler”, </w:t>
      </w:r>
      <w:r w:rsidRPr="00512D9E">
        <w:rPr>
          <w:rFonts w:asciiTheme="majorBidi" w:eastAsia="TimesNewRomanPSMT" w:hAnsiTheme="majorBidi" w:cstheme="majorBidi"/>
          <w:i/>
          <w:iCs/>
          <w:sz w:val="24"/>
          <w:szCs w:val="24"/>
        </w:rPr>
        <w:t>Hoten Pedagogika Ali Tehnikomi İlmiy Jurnili</w:t>
      </w:r>
      <w:r>
        <w:rPr>
          <w:rFonts w:asciiTheme="majorBidi" w:eastAsia="TimesNewRomanPSMT" w:hAnsiTheme="majorBidi" w:cstheme="majorBidi"/>
          <w:sz w:val="24"/>
          <w:szCs w:val="24"/>
        </w:rPr>
        <w:t xml:space="preserve">, 2010, S:2, s. 10-14. </w:t>
      </w:r>
    </w:p>
    <w:p w14:paraId="09B281E2" w14:textId="77777777" w:rsidR="003700D7" w:rsidRPr="00697525"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xml:space="preserve">Çelik, </w:t>
      </w:r>
      <w:r w:rsidRPr="00697525">
        <w:rPr>
          <w:rFonts w:asciiTheme="majorBidi" w:eastAsia="TimesNewRomanPSMT" w:hAnsiTheme="majorBidi" w:cstheme="majorBidi"/>
          <w:sz w:val="24"/>
          <w:szCs w:val="24"/>
        </w:rPr>
        <w:t xml:space="preserve">Bilal, “Saidiye Hanlığı ve Hocalar Devri Kaynakları (1514-1762)”, </w:t>
      </w:r>
      <w:r w:rsidRPr="00512D9E">
        <w:rPr>
          <w:rFonts w:asciiTheme="majorBidi" w:eastAsia="TimesNewRomanPSMT" w:hAnsiTheme="majorBidi" w:cstheme="majorBidi"/>
          <w:i/>
          <w:iCs/>
          <w:sz w:val="24"/>
          <w:szCs w:val="24"/>
        </w:rPr>
        <w:t>History Studies</w:t>
      </w:r>
      <w:r w:rsidRPr="00697525">
        <w:rPr>
          <w:rFonts w:asciiTheme="majorBidi" w:eastAsia="TimesNewRomanPSMT" w:hAnsiTheme="majorBidi" w:cstheme="majorBidi"/>
          <w:sz w:val="24"/>
          <w:szCs w:val="24"/>
        </w:rPr>
        <w:t>, 2012, Sayı: 4/4, s.65-89.</w:t>
      </w:r>
    </w:p>
    <w:p w14:paraId="202D5F72" w14:textId="77777777" w:rsidR="003700D7" w:rsidRPr="00697525"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sidRPr="00697525">
        <w:rPr>
          <w:rFonts w:asciiTheme="majorBidi" w:hAnsiTheme="majorBidi" w:cstheme="majorBidi"/>
          <w:sz w:val="24"/>
          <w:szCs w:val="24"/>
        </w:rPr>
        <w:t>Ekrem, Erkin</w:t>
      </w:r>
      <w:r>
        <w:rPr>
          <w:rFonts w:asciiTheme="majorBidi" w:hAnsiTheme="majorBidi" w:cstheme="majorBidi"/>
          <w:sz w:val="24"/>
          <w:szCs w:val="24"/>
        </w:rPr>
        <w:t>,</w:t>
      </w:r>
      <w:r w:rsidRPr="00697525">
        <w:rPr>
          <w:rFonts w:asciiTheme="majorBidi" w:eastAsia="TimesNewRomanPSMT" w:hAnsiTheme="majorBidi" w:cstheme="majorBidi"/>
          <w:sz w:val="24"/>
          <w:szCs w:val="24"/>
        </w:rPr>
        <w:t xml:space="preserve"> “Doğu Türkistan’da Sûfî Hocalar”, </w:t>
      </w:r>
      <w:r w:rsidRPr="00697525">
        <w:rPr>
          <w:rFonts w:asciiTheme="majorBidi" w:eastAsia="TimesNewRomanPSMT" w:hAnsiTheme="majorBidi" w:cstheme="majorBidi"/>
          <w:i/>
          <w:iCs/>
          <w:sz w:val="24"/>
          <w:szCs w:val="24"/>
        </w:rPr>
        <w:t>Erdem</w:t>
      </w:r>
      <w:r w:rsidRPr="00697525">
        <w:rPr>
          <w:rFonts w:asciiTheme="majorBidi" w:eastAsia="TimesNewRomanPSMT" w:hAnsiTheme="majorBidi" w:cstheme="majorBidi"/>
          <w:sz w:val="24"/>
          <w:szCs w:val="24"/>
        </w:rPr>
        <w:t xml:space="preserve">, </w:t>
      </w:r>
      <w:r w:rsidRPr="00697525">
        <w:rPr>
          <w:rFonts w:asciiTheme="majorBidi" w:eastAsia="TimesNewRomanPSMT" w:hAnsiTheme="majorBidi" w:cstheme="majorBidi"/>
          <w:i/>
          <w:iCs/>
          <w:sz w:val="24"/>
          <w:szCs w:val="24"/>
        </w:rPr>
        <w:t>c. VIII</w:t>
      </w:r>
      <w:r w:rsidRPr="00697525">
        <w:rPr>
          <w:rFonts w:asciiTheme="majorBidi" w:eastAsia="TimesNewRomanPSMT" w:hAnsiTheme="majorBidi" w:cstheme="majorBidi"/>
          <w:sz w:val="24"/>
          <w:szCs w:val="24"/>
        </w:rPr>
        <w:t xml:space="preserve">, S.23, Ankara 1996, s.633. </w:t>
      </w:r>
    </w:p>
    <w:p w14:paraId="07B34F91" w14:textId="77777777" w:rsidR="003700D7" w:rsidRDefault="003700D7" w:rsidP="003700D7">
      <w:pPr>
        <w:autoSpaceDE w:val="0"/>
        <w:autoSpaceDN w:val="0"/>
        <w:adjustRightInd w:val="0"/>
        <w:spacing w:after="120" w:line="240" w:lineRule="auto"/>
        <w:ind w:left="567" w:hanging="567"/>
        <w:jc w:val="both"/>
        <w:rPr>
          <w:rFonts w:asciiTheme="majorBidi" w:hAnsiTheme="majorBidi" w:cstheme="majorBidi"/>
          <w:sz w:val="24"/>
          <w:szCs w:val="24"/>
        </w:rPr>
      </w:pPr>
      <w:r>
        <w:rPr>
          <w:rFonts w:asciiTheme="majorBidi" w:hAnsiTheme="majorBidi" w:cstheme="majorBidi"/>
          <w:sz w:val="24"/>
          <w:szCs w:val="24"/>
        </w:rPr>
        <w:t>Eli, Abduveli,</w:t>
      </w:r>
      <w:r w:rsidRPr="00512D9E">
        <w:rPr>
          <w:rFonts w:asciiTheme="majorBidi" w:hAnsiTheme="majorBidi" w:cstheme="majorBidi"/>
          <w:i/>
          <w:iCs/>
          <w:sz w:val="24"/>
          <w:szCs w:val="24"/>
        </w:rPr>
        <w:t xml:space="preserve"> Afak Hoca 1-2,</w:t>
      </w:r>
      <w:r>
        <w:rPr>
          <w:rFonts w:asciiTheme="majorBidi" w:hAnsiTheme="majorBidi" w:cstheme="majorBidi"/>
          <w:sz w:val="24"/>
          <w:szCs w:val="24"/>
        </w:rPr>
        <w:t xml:space="preserve"> Şinc</w:t>
      </w:r>
      <w:r w:rsidR="00DC33CA">
        <w:rPr>
          <w:rFonts w:asciiTheme="majorBidi" w:hAnsiTheme="majorBidi" w:cstheme="majorBidi"/>
          <w:sz w:val="24"/>
          <w:szCs w:val="24"/>
        </w:rPr>
        <w:t>i</w:t>
      </w:r>
      <w:r>
        <w:rPr>
          <w:rFonts w:asciiTheme="majorBidi" w:hAnsiTheme="majorBidi" w:cstheme="majorBidi"/>
          <w:sz w:val="24"/>
          <w:szCs w:val="24"/>
        </w:rPr>
        <w:t>ang Halk Neşriyati, Urumçi 2000.</w:t>
      </w:r>
    </w:p>
    <w:p w14:paraId="0500152B" w14:textId="77777777" w:rsidR="003700D7"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sidRPr="00512D9E">
        <w:rPr>
          <w:rFonts w:asciiTheme="majorBidi" w:eastAsia="TimesNewRomanPSMT" w:hAnsiTheme="majorBidi" w:cstheme="majorBidi"/>
          <w:i/>
          <w:iCs/>
          <w:sz w:val="24"/>
          <w:szCs w:val="24"/>
        </w:rPr>
        <w:t>Hocilar Cemeti Hekkide</w:t>
      </w:r>
      <w:r w:rsidRPr="00697525">
        <w:rPr>
          <w:rFonts w:asciiTheme="majorBidi" w:eastAsia="TimesNewRomanPSMT" w:hAnsiTheme="majorBidi" w:cstheme="majorBidi"/>
          <w:sz w:val="24"/>
          <w:szCs w:val="24"/>
        </w:rPr>
        <w:t>, çev. Kurban Turan, Milletler Neşriyati, Pekin 2006.</w:t>
      </w:r>
    </w:p>
    <w:p w14:paraId="6F38BB88" w14:textId="77777777" w:rsidR="003700D7" w:rsidRPr="00697525"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sidRPr="00697525">
        <w:rPr>
          <w:rFonts w:asciiTheme="majorBidi" w:eastAsia="TimesNewRomanPSMT" w:hAnsiTheme="majorBidi" w:cstheme="majorBidi"/>
          <w:sz w:val="24"/>
          <w:szCs w:val="24"/>
        </w:rPr>
        <w:t xml:space="preserve">Kurban, </w:t>
      </w:r>
      <w:r>
        <w:rPr>
          <w:rFonts w:asciiTheme="majorBidi" w:eastAsia="TimesNewRomanPSMT" w:hAnsiTheme="majorBidi" w:cstheme="majorBidi"/>
          <w:sz w:val="24"/>
          <w:szCs w:val="24"/>
        </w:rPr>
        <w:t xml:space="preserve">İklil, </w:t>
      </w:r>
      <w:r w:rsidRPr="00512D9E">
        <w:rPr>
          <w:rFonts w:asciiTheme="majorBidi" w:eastAsia="TimesNewRomanPSMT" w:hAnsiTheme="majorBidi" w:cstheme="majorBidi"/>
          <w:i/>
          <w:iCs/>
          <w:sz w:val="24"/>
          <w:szCs w:val="24"/>
        </w:rPr>
        <w:t>Hocalar Devri</w:t>
      </w:r>
      <w:r w:rsidRPr="00697525">
        <w:rPr>
          <w:rFonts w:asciiTheme="majorBidi" w:eastAsia="TimesNewRomanPSMT" w:hAnsiTheme="majorBidi" w:cstheme="majorBidi"/>
          <w:sz w:val="24"/>
          <w:szCs w:val="24"/>
        </w:rPr>
        <w:t xml:space="preserve">, Hacettepe Üniversitesi Sosyal Bilimler Enstitüsü, (Yayımlanmamış Yüksek Lisans Tezi), Ankara 1992.   </w:t>
      </w:r>
    </w:p>
    <w:p w14:paraId="6E7F30FC" w14:textId="77777777" w:rsidR="003700D7"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sidRPr="00512D9E">
        <w:rPr>
          <w:rFonts w:asciiTheme="majorBidi" w:eastAsia="TimesNewRomanPSMT" w:hAnsiTheme="majorBidi" w:cstheme="majorBidi"/>
          <w:sz w:val="24"/>
          <w:szCs w:val="24"/>
        </w:rPr>
        <w:t xml:space="preserve">Muhammed Sadık Kaşgarî, </w:t>
      </w:r>
      <w:r w:rsidRPr="00512D9E">
        <w:rPr>
          <w:rFonts w:asciiTheme="majorBidi" w:eastAsia="TimesNewRomanPSMT" w:hAnsiTheme="majorBidi" w:cstheme="majorBidi"/>
          <w:i/>
          <w:iCs/>
          <w:sz w:val="24"/>
          <w:szCs w:val="24"/>
        </w:rPr>
        <w:t>Tezkire</w:t>
      </w:r>
      <w:r>
        <w:rPr>
          <w:rFonts w:asciiTheme="majorBidi" w:eastAsia="TimesNewRomanPSMT" w:hAnsiTheme="majorBidi" w:cstheme="majorBidi"/>
          <w:i/>
          <w:iCs/>
          <w:sz w:val="24"/>
          <w:szCs w:val="24"/>
        </w:rPr>
        <w:t>-i</w:t>
      </w:r>
      <w:r w:rsidRPr="00512D9E">
        <w:rPr>
          <w:rFonts w:asciiTheme="majorBidi" w:eastAsia="TimesNewRomanPSMT" w:hAnsiTheme="majorBidi" w:cstheme="majorBidi"/>
          <w:i/>
          <w:iCs/>
          <w:sz w:val="24"/>
          <w:szCs w:val="24"/>
        </w:rPr>
        <w:t xml:space="preserve"> </w:t>
      </w:r>
      <w:r>
        <w:rPr>
          <w:rFonts w:asciiTheme="majorBidi" w:eastAsia="TimesNewRomanPSMT" w:hAnsiTheme="majorBidi" w:cstheme="majorBidi"/>
          <w:i/>
          <w:iCs/>
          <w:sz w:val="24"/>
          <w:szCs w:val="24"/>
        </w:rPr>
        <w:t>E</w:t>
      </w:r>
      <w:r w:rsidRPr="00512D9E">
        <w:rPr>
          <w:rFonts w:asciiTheme="majorBidi" w:eastAsia="TimesNewRomanPSMT" w:hAnsiTheme="majorBidi" w:cstheme="majorBidi"/>
          <w:i/>
          <w:iCs/>
          <w:sz w:val="24"/>
          <w:szCs w:val="24"/>
        </w:rPr>
        <w:t>zizân</w:t>
      </w:r>
      <w:r w:rsidRPr="00512D9E">
        <w:rPr>
          <w:rFonts w:asciiTheme="majorBidi" w:eastAsia="TimesNewRomanPSMT" w:hAnsiTheme="majorBidi" w:cstheme="majorBidi"/>
          <w:sz w:val="24"/>
          <w:szCs w:val="24"/>
        </w:rPr>
        <w:t>, Yay. Hz. Necat Muhlis ve Şemseddin, Kaşgar 1988</w:t>
      </w:r>
      <w:r>
        <w:rPr>
          <w:rFonts w:asciiTheme="majorBidi" w:eastAsia="TimesNewRomanPSMT" w:hAnsiTheme="majorBidi" w:cstheme="majorBidi"/>
          <w:sz w:val="24"/>
          <w:szCs w:val="24"/>
        </w:rPr>
        <w:t xml:space="preserve">. </w:t>
      </w:r>
    </w:p>
    <w:p w14:paraId="208738FF" w14:textId="77777777" w:rsidR="003700D7" w:rsidRDefault="003700D7" w:rsidP="003700D7">
      <w:pPr>
        <w:autoSpaceDE w:val="0"/>
        <w:autoSpaceDN w:val="0"/>
        <w:adjustRightInd w:val="0"/>
        <w:spacing w:after="120" w:line="24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Öger, Adem, </w:t>
      </w:r>
      <w:r w:rsidRPr="007C0049">
        <w:rPr>
          <w:rFonts w:asciiTheme="majorBidi" w:hAnsiTheme="majorBidi" w:cstheme="majorBidi"/>
          <w:i/>
          <w:iCs/>
          <w:sz w:val="24"/>
          <w:szCs w:val="24"/>
        </w:rPr>
        <w:t>Uygur Efsaneleri Üzerinde Bir Araştırma (İnceleme ve Metinler),</w:t>
      </w:r>
      <w:r>
        <w:rPr>
          <w:rFonts w:asciiTheme="majorBidi" w:hAnsiTheme="majorBidi" w:cstheme="majorBidi"/>
          <w:sz w:val="24"/>
          <w:szCs w:val="24"/>
        </w:rPr>
        <w:t xml:space="preserve"> Ege Üniversitesi, Sosyal Bilimler Enstitüsü, (Yayımlanmamaış Doktora Tezi), İzmir 2008.  </w:t>
      </w:r>
    </w:p>
    <w:p w14:paraId="7EA25571" w14:textId="77777777" w:rsidR="003700D7" w:rsidRDefault="003700D7" w:rsidP="003700D7">
      <w:pPr>
        <w:autoSpaceDE w:val="0"/>
        <w:autoSpaceDN w:val="0"/>
        <w:adjustRightInd w:val="0"/>
        <w:spacing w:after="120" w:line="240" w:lineRule="auto"/>
        <w:ind w:left="567" w:hanging="567"/>
        <w:jc w:val="both"/>
        <w:rPr>
          <w:rFonts w:asciiTheme="majorBidi" w:hAnsiTheme="majorBidi" w:cstheme="majorBidi"/>
          <w:sz w:val="24"/>
          <w:szCs w:val="24"/>
        </w:rPr>
      </w:pPr>
      <w:r w:rsidRPr="00512D9E">
        <w:rPr>
          <w:rFonts w:asciiTheme="majorBidi" w:hAnsiTheme="majorBidi" w:cstheme="majorBidi"/>
          <w:i/>
          <w:iCs/>
          <w:sz w:val="24"/>
          <w:szCs w:val="24"/>
        </w:rPr>
        <w:t>Tezkire-i Seyyid Afak Hacem</w:t>
      </w:r>
      <w:r>
        <w:rPr>
          <w:rFonts w:asciiTheme="majorBidi" w:hAnsiTheme="majorBidi" w:cstheme="majorBidi"/>
          <w:sz w:val="24"/>
          <w:szCs w:val="24"/>
        </w:rPr>
        <w:t>, Lund Üniversitesi Gunnar Jarring Koleksiyonu, Prov. 22.</w:t>
      </w:r>
    </w:p>
    <w:p w14:paraId="34B4C2D8" w14:textId="77777777" w:rsidR="003700D7" w:rsidRPr="00697525" w:rsidRDefault="003700D7" w:rsidP="003700D7">
      <w:pPr>
        <w:autoSpaceDE w:val="0"/>
        <w:autoSpaceDN w:val="0"/>
        <w:adjustRightInd w:val="0"/>
        <w:spacing w:after="120" w:line="240" w:lineRule="auto"/>
        <w:ind w:left="567" w:hanging="567"/>
        <w:jc w:val="both"/>
        <w:rPr>
          <w:rFonts w:asciiTheme="majorBidi" w:eastAsia="TimesNewRomanPSMT" w:hAnsiTheme="majorBidi" w:cstheme="majorBidi"/>
          <w:sz w:val="24"/>
          <w:szCs w:val="24"/>
        </w:rPr>
      </w:pPr>
      <w:r w:rsidRPr="00697525">
        <w:rPr>
          <w:rFonts w:asciiTheme="majorBidi" w:eastAsia="TimesNewRomanPSMT" w:hAnsiTheme="majorBidi" w:cstheme="majorBidi"/>
          <w:sz w:val="24"/>
          <w:szCs w:val="24"/>
        </w:rPr>
        <w:t xml:space="preserve">Tuğ, </w:t>
      </w:r>
      <w:r>
        <w:rPr>
          <w:rFonts w:asciiTheme="majorBidi" w:eastAsia="TimesNewRomanPSMT" w:hAnsiTheme="majorBidi" w:cstheme="majorBidi"/>
          <w:sz w:val="24"/>
          <w:szCs w:val="24"/>
        </w:rPr>
        <w:t xml:space="preserve">Kadir, </w:t>
      </w:r>
      <w:r w:rsidRPr="00697525">
        <w:rPr>
          <w:rFonts w:asciiTheme="majorBidi" w:eastAsia="TimesNewRomanPSMT" w:hAnsiTheme="majorBidi" w:cstheme="majorBidi"/>
          <w:i/>
          <w:iCs/>
          <w:sz w:val="24"/>
          <w:szCs w:val="24"/>
        </w:rPr>
        <w:t>Doğu Türkistan’da Hocalar Dönemi</w:t>
      </w:r>
      <w:r w:rsidRPr="00697525">
        <w:rPr>
          <w:rFonts w:asciiTheme="majorBidi" w:eastAsia="TimesNewRomanPSMT" w:hAnsiTheme="majorBidi" w:cstheme="majorBidi"/>
          <w:sz w:val="24"/>
          <w:szCs w:val="24"/>
        </w:rPr>
        <w:t xml:space="preserve">, Türkiye Kızgızistan Manas Üniversitesi, Sosyal Bilimler Ensitüsü, (Yayımlanmamış Yüksek Lisans Tezi), Bişkek 2004. </w:t>
      </w:r>
    </w:p>
    <w:p w14:paraId="15A39670" w14:textId="77777777" w:rsidR="003700D7" w:rsidRDefault="003700D7" w:rsidP="00FD4B66">
      <w:pPr>
        <w:spacing w:after="120" w:line="240" w:lineRule="auto"/>
        <w:jc w:val="both"/>
        <w:rPr>
          <w:rFonts w:asciiTheme="majorBidi" w:hAnsiTheme="majorBidi" w:cstheme="majorBidi"/>
          <w:b/>
          <w:sz w:val="24"/>
          <w:szCs w:val="24"/>
        </w:rPr>
      </w:pPr>
    </w:p>
    <w:p w14:paraId="3FCF027B" w14:textId="77777777" w:rsidR="003700D7" w:rsidRDefault="003700D7" w:rsidP="00FD4B66">
      <w:pPr>
        <w:spacing w:after="120" w:line="240" w:lineRule="auto"/>
        <w:jc w:val="both"/>
        <w:rPr>
          <w:rFonts w:asciiTheme="majorBidi" w:hAnsiTheme="majorBidi" w:cstheme="majorBidi"/>
          <w:b/>
          <w:sz w:val="24"/>
          <w:szCs w:val="24"/>
        </w:rPr>
      </w:pPr>
    </w:p>
    <w:p w14:paraId="039F0094" w14:textId="77777777" w:rsidR="003700D7" w:rsidRDefault="003700D7" w:rsidP="00FD4B66">
      <w:pPr>
        <w:spacing w:after="120" w:line="240" w:lineRule="auto"/>
        <w:jc w:val="both"/>
        <w:rPr>
          <w:rFonts w:asciiTheme="majorBidi" w:hAnsiTheme="majorBidi" w:cstheme="majorBidi"/>
          <w:b/>
          <w:sz w:val="24"/>
          <w:szCs w:val="24"/>
        </w:rPr>
      </w:pPr>
    </w:p>
    <w:p w14:paraId="05E5E3B8" w14:textId="77777777" w:rsidR="003700D7" w:rsidRDefault="003700D7" w:rsidP="00FD4B66">
      <w:pPr>
        <w:spacing w:after="120" w:line="240" w:lineRule="auto"/>
        <w:jc w:val="both"/>
        <w:rPr>
          <w:rFonts w:asciiTheme="majorBidi" w:hAnsiTheme="majorBidi" w:cstheme="majorBidi"/>
          <w:b/>
          <w:sz w:val="24"/>
          <w:szCs w:val="24"/>
        </w:rPr>
      </w:pPr>
    </w:p>
    <w:p w14:paraId="5F5DB4ED" w14:textId="77777777" w:rsidR="003700D7" w:rsidRDefault="003700D7" w:rsidP="00FD4B66">
      <w:pPr>
        <w:spacing w:after="120" w:line="240" w:lineRule="auto"/>
        <w:jc w:val="both"/>
        <w:rPr>
          <w:rFonts w:asciiTheme="majorBidi" w:hAnsiTheme="majorBidi" w:cstheme="majorBidi"/>
          <w:b/>
          <w:sz w:val="24"/>
          <w:szCs w:val="24"/>
        </w:rPr>
      </w:pPr>
    </w:p>
    <w:p w14:paraId="7A135230" w14:textId="77777777" w:rsidR="00DC33CA" w:rsidRDefault="00DC33CA" w:rsidP="00FD4B66">
      <w:pPr>
        <w:spacing w:after="120" w:line="240" w:lineRule="auto"/>
        <w:jc w:val="both"/>
        <w:rPr>
          <w:rFonts w:asciiTheme="majorBidi" w:hAnsiTheme="majorBidi" w:cstheme="majorBidi"/>
          <w:b/>
          <w:sz w:val="24"/>
          <w:szCs w:val="24"/>
        </w:rPr>
      </w:pPr>
    </w:p>
    <w:p w14:paraId="5244E83C" w14:textId="77777777" w:rsidR="009126BB" w:rsidRPr="009126BB" w:rsidRDefault="009126BB" w:rsidP="00FD4B66">
      <w:pPr>
        <w:spacing w:after="120" w:line="240" w:lineRule="auto"/>
        <w:jc w:val="both"/>
        <w:rPr>
          <w:rFonts w:asciiTheme="majorBidi" w:hAnsiTheme="majorBidi" w:cstheme="majorBidi"/>
          <w:b/>
          <w:sz w:val="24"/>
          <w:szCs w:val="24"/>
        </w:rPr>
      </w:pPr>
      <w:r w:rsidRPr="009126BB">
        <w:rPr>
          <w:rFonts w:asciiTheme="majorBidi" w:hAnsiTheme="majorBidi" w:cstheme="majorBidi"/>
          <w:b/>
          <w:sz w:val="24"/>
          <w:szCs w:val="24"/>
        </w:rPr>
        <w:lastRenderedPageBreak/>
        <w:t>EKLER:</w:t>
      </w:r>
    </w:p>
    <w:p w14:paraId="388E15BF" w14:textId="77777777" w:rsidR="009126BB" w:rsidRDefault="009126BB" w:rsidP="009126BB">
      <w:pPr>
        <w:spacing w:after="0" w:line="360" w:lineRule="auto"/>
        <w:jc w:val="both"/>
        <w:rPr>
          <w:rFonts w:ascii="Times New Roman" w:hAnsi="Times New Roman" w:cs="Times New Roman"/>
          <w:bCs/>
          <w:sz w:val="24"/>
          <w:szCs w:val="24"/>
        </w:rPr>
      </w:pPr>
      <w:r w:rsidRPr="009126BB">
        <w:rPr>
          <w:rFonts w:asciiTheme="majorBidi" w:hAnsiTheme="majorBidi" w:cstheme="majorBidi"/>
          <w:b/>
          <w:sz w:val="24"/>
          <w:szCs w:val="24"/>
        </w:rPr>
        <w:t>EK-1:</w:t>
      </w:r>
      <w:r w:rsidRPr="009126BB">
        <w:rPr>
          <w:rFonts w:asciiTheme="majorBidi" w:hAnsiTheme="majorBidi" w:cstheme="majorBidi"/>
          <w:bCs/>
          <w:sz w:val="24"/>
          <w:szCs w:val="24"/>
        </w:rPr>
        <w:t xml:space="preserve"> </w:t>
      </w:r>
      <w:r>
        <w:rPr>
          <w:rFonts w:asciiTheme="majorBidi" w:hAnsiTheme="majorBidi" w:cstheme="majorBidi"/>
          <w:bCs/>
          <w:sz w:val="24"/>
          <w:szCs w:val="24"/>
        </w:rPr>
        <w:t>“</w:t>
      </w:r>
      <w:r w:rsidRPr="009126BB">
        <w:rPr>
          <w:rFonts w:ascii="Times New Roman" w:hAnsi="Times New Roman" w:cs="Times New Roman"/>
          <w:bCs/>
          <w:sz w:val="24"/>
          <w:szCs w:val="24"/>
        </w:rPr>
        <w:t>Teẕkire-i Seyyid Āfāḳ Ḫʷāc</w:t>
      </w:r>
      <w:r>
        <w:rPr>
          <w:rFonts w:ascii="Times New Roman" w:hAnsi="Times New Roman" w:cs="Times New Roman"/>
          <w:bCs/>
          <w:sz w:val="24"/>
          <w:szCs w:val="24"/>
        </w:rPr>
        <w:t>e</w:t>
      </w:r>
      <w:r w:rsidRPr="009126BB">
        <w:rPr>
          <w:rFonts w:ascii="Times New Roman" w:hAnsi="Times New Roman" w:cs="Times New Roman"/>
          <w:bCs/>
          <w:sz w:val="24"/>
          <w:szCs w:val="24"/>
        </w:rPr>
        <w:t>m</w:t>
      </w:r>
      <w:r>
        <w:rPr>
          <w:rFonts w:ascii="Times New Roman" w:hAnsi="Times New Roman" w:cs="Times New Roman"/>
          <w:bCs/>
          <w:sz w:val="24"/>
          <w:szCs w:val="24"/>
        </w:rPr>
        <w:t>” İsimli Yazmadan Örnek Sayfalar</w:t>
      </w:r>
    </w:p>
    <w:p w14:paraId="3DE512F5" w14:textId="77777777" w:rsidR="003700D7" w:rsidRDefault="003700D7" w:rsidP="009126BB">
      <w:pPr>
        <w:spacing w:after="0" w:line="360" w:lineRule="auto"/>
        <w:jc w:val="both"/>
        <w:rPr>
          <w:rFonts w:ascii="Times New Roman" w:hAnsi="Times New Roman" w:cs="Times New Roman"/>
          <w:bCs/>
          <w:sz w:val="24"/>
          <w:szCs w:val="24"/>
        </w:rPr>
      </w:pPr>
    </w:p>
    <w:p w14:paraId="1815214A" w14:textId="77777777" w:rsidR="009126BB" w:rsidRPr="009126BB" w:rsidRDefault="009126BB" w:rsidP="009126BB">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283D582E" wp14:editId="546CA252">
            <wp:extent cx="4896426" cy="7015655"/>
            <wp:effectExtent l="0" t="0" r="0" b="0"/>
            <wp:docPr id="1" name="Resim 1" descr="C:\Users\toshib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6620" cy="7015933"/>
                    </a:xfrm>
                    <a:prstGeom prst="rect">
                      <a:avLst/>
                    </a:prstGeom>
                    <a:noFill/>
                    <a:ln>
                      <a:noFill/>
                    </a:ln>
                  </pic:spPr>
                </pic:pic>
              </a:graphicData>
            </a:graphic>
          </wp:inline>
        </w:drawing>
      </w:r>
    </w:p>
    <w:p w14:paraId="7DAAD704" w14:textId="77777777" w:rsidR="009126BB" w:rsidRDefault="009126BB" w:rsidP="00FD4B66">
      <w:pPr>
        <w:spacing w:after="120" w:line="240" w:lineRule="auto"/>
        <w:jc w:val="both"/>
        <w:rPr>
          <w:rFonts w:asciiTheme="majorBidi" w:hAnsiTheme="majorBidi" w:cstheme="majorBidi"/>
          <w:bCs/>
          <w:sz w:val="24"/>
          <w:szCs w:val="24"/>
        </w:rPr>
      </w:pPr>
    </w:p>
    <w:p w14:paraId="1E07AB11" w14:textId="77777777" w:rsidR="009126BB" w:rsidRDefault="009126BB" w:rsidP="00FD4B66">
      <w:pPr>
        <w:spacing w:after="120" w:line="240" w:lineRule="auto"/>
        <w:jc w:val="both"/>
        <w:rPr>
          <w:rFonts w:asciiTheme="majorBidi" w:hAnsiTheme="majorBidi" w:cstheme="majorBidi"/>
          <w:bCs/>
          <w:sz w:val="24"/>
          <w:szCs w:val="24"/>
        </w:rPr>
      </w:pPr>
    </w:p>
    <w:p w14:paraId="273A7355" w14:textId="77777777" w:rsidR="009126BB" w:rsidRDefault="009126BB" w:rsidP="00FD4B66">
      <w:pPr>
        <w:spacing w:after="120" w:line="240" w:lineRule="auto"/>
        <w:jc w:val="both"/>
        <w:rPr>
          <w:rFonts w:asciiTheme="majorBidi" w:hAnsiTheme="majorBidi" w:cstheme="majorBidi"/>
          <w:bCs/>
          <w:sz w:val="24"/>
          <w:szCs w:val="24"/>
        </w:rPr>
      </w:pPr>
    </w:p>
    <w:p w14:paraId="08675AA6" w14:textId="77777777" w:rsidR="009126BB" w:rsidRDefault="009126BB" w:rsidP="00FD4B66">
      <w:pPr>
        <w:spacing w:after="120" w:line="240" w:lineRule="auto"/>
        <w:jc w:val="both"/>
        <w:rPr>
          <w:rFonts w:asciiTheme="majorBidi" w:hAnsiTheme="majorBidi" w:cstheme="majorBidi"/>
          <w:bCs/>
          <w:sz w:val="24"/>
          <w:szCs w:val="24"/>
        </w:rPr>
      </w:pPr>
    </w:p>
    <w:p w14:paraId="000D52D2" w14:textId="77777777" w:rsidR="009126BB" w:rsidRDefault="009126BB" w:rsidP="00ED6505">
      <w:pPr>
        <w:spacing w:after="120" w:line="240" w:lineRule="auto"/>
        <w:jc w:val="center"/>
        <w:rPr>
          <w:rFonts w:asciiTheme="majorBidi" w:hAnsiTheme="majorBidi" w:cstheme="majorBidi"/>
          <w:bCs/>
          <w:sz w:val="24"/>
          <w:szCs w:val="24"/>
        </w:rPr>
      </w:pPr>
      <w:r>
        <w:rPr>
          <w:rFonts w:asciiTheme="majorBidi" w:hAnsiTheme="majorBidi" w:cstheme="majorBidi"/>
          <w:bCs/>
          <w:noProof/>
          <w:sz w:val="24"/>
          <w:szCs w:val="24"/>
          <w:lang w:eastAsia="tr-TR"/>
        </w:rPr>
        <w:lastRenderedPageBreak/>
        <w:drawing>
          <wp:inline distT="0" distB="0" distL="0" distR="0" wp14:anchorId="669BF3CF" wp14:editId="07E54C1B">
            <wp:extent cx="4995456" cy="7157545"/>
            <wp:effectExtent l="0" t="0" r="0" b="5715"/>
            <wp:docPr id="2" name="Resim 2" descr="C:\Users\toshib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5655" cy="7157829"/>
                    </a:xfrm>
                    <a:prstGeom prst="rect">
                      <a:avLst/>
                    </a:prstGeom>
                    <a:noFill/>
                    <a:ln>
                      <a:noFill/>
                    </a:ln>
                  </pic:spPr>
                </pic:pic>
              </a:graphicData>
            </a:graphic>
          </wp:inline>
        </w:drawing>
      </w:r>
    </w:p>
    <w:p w14:paraId="1A2F04D4" w14:textId="77777777" w:rsidR="009126BB" w:rsidRDefault="009126BB" w:rsidP="00FD4B66">
      <w:pPr>
        <w:spacing w:after="120" w:line="240" w:lineRule="auto"/>
        <w:jc w:val="both"/>
        <w:rPr>
          <w:rFonts w:asciiTheme="majorBidi" w:hAnsiTheme="majorBidi" w:cstheme="majorBidi"/>
          <w:bCs/>
          <w:sz w:val="24"/>
          <w:szCs w:val="24"/>
        </w:rPr>
      </w:pPr>
    </w:p>
    <w:p w14:paraId="18D8F7E2" w14:textId="77777777" w:rsidR="009126BB" w:rsidRDefault="009126BB" w:rsidP="00FD4B66">
      <w:pPr>
        <w:spacing w:after="120" w:line="240" w:lineRule="auto"/>
        <w:jc w:val="both"/>
        <w:rPr>
          <w:rFonts w:asciiTheme="majorBidi" w:hAnsiTheme="majorBidi" w:cstheme="majorBidi"/>
          <w:bCs/>
          <w:sz w:val="24"/>
          <w:szCs w:val="24"/>
        </w:rPr>
      </w:pPr>
    </w:p>
    <w:p w14:paraId="56AA6971" w14:textId="77777777" w:rsidR="009126BB" w:rsidRDefault="009126BB" w:rsidP="00FD4B66">
      <w:pPr>
        <w:spacing w:after="120" w:line="240" w:lineRule="auto"/>
        <w:jc w:val="both"/>
        <w:rPr>
          <w:rFonts w:asciiTheme="majorBidi" w:hAnsiTheme="majorBidi" w:cstheme="majorBidi"/>
          <w:bCs/>
          <w:sz w:val="24"/>
          <w:szCs w:val="24"/>
        </w:rPr>
      </w:pPr>
    </w:p>
    <w:p w14:paraId="629C019D" w14:textId="77777777" w:rsidR="009126BB" w:rsidRDefault="009126BB" w:rsidP="00FD4B66">
      <w:pPr>
        <w:spacing w:after="120" w:line="240" w:lineRule="auto"/>
        <w:jc w:val="both"/>
        <w:rPr>
          <w:rFonts w:asciiTheme="majorBidi" w:hAnsiTheme="majorBidi" w:cstheme="majorBidi"/>
          <w:bCs/>
          <w:sz w:val="24"/>
          <w:szCs w:val="24"/>
        </w:rPr>
      </w:pPr>
    </w:p>
    <w:p w14:paraId="15F6CB70" w14:textId="77777777" w:rsidR="009126BB" w:rsidRDefault="009126BB" w:rsidP="00ED6505">
      <w:pPr>
        <w:spacing w:after="120" w:line="240" w:lineRule="auto"/>
        <w:jc w:val="center"/>
        <w:rPr>
          <w:rFonts w:asciiTheme="majorBidi" w:hAnsiTheme="majorBidi" w:cstheme="majorBidi"/>
          <w:bCs/>
          <w:sz w:val="24"/>
          <w:szCs w:val="24"/>
        </w:rPr>
      </w:pPr>
      <w:r>
        <w:rPr>
          <w:rFonts w:asciiTheme="majorBidi" w:hAnsiTheme="majorBidi" w:cstheme="majorBidi"/>
          <w:bCs/>
          <w:noProof/>
          <w:sz w:val="24"/>
          <w:szCs w:val="24"/>
          <w:lang w:eastAsia="tr-TR"/>
        </w:rPr>
        <w:lastRenderedPageBreak/>
        <w:drawing>
          <wp:inline distT="0" distB="0" distL="0" distR="0" wp14:anchorId="02A55D9C" wp14:editId="1D04ED2F">
            <wp:extent cx="5171507" cy="7409793"/>
            <wp:effectExtent l="0" t="0" r="0" b="1270"/>
            <wp:docPr id="3" name="Resim 3" descr="C:\Users\toshib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1713" cy="7410087"/>
                    </a:xfrm>
                    <a:prstGeom prst="rect">
                      <a:avLst/>
                    </a:prstGeom>
                    <a:noFill/>
                    <a:ln>
                      <a:noFill/>
                    </a:ln>
                  </pic:spPr>
                </pic:pic>
              </a:graphicData>
            </a:graphic>
          </wp:inline>
        </w:drawing>
      </w:r>
    </w:p>
    <w:p w14:paraId="37E754A4" w14:textId="77777777" w:rsidR="009126BB" w:rsidRDefault="009126BB" w:rsidP="00FD4B66">
      <w:pPr>
        <w:spacing w:after="120" w:line="240" w:lineRule="auto"/>
        <w:jc w:val="both"/>
        <w:rPr>
          <w:rFonts w:asciiTheme="majorBidi" w:hAnsiTheme="majorBidi" w:cstheme="majorBidi"/>
          <w:bCs/>
          <w:sz w:val="24"/>
          <w:szCs w:val="24"/>
        </w:rPr>
      </w:pPr>
    </w:p>
    <w:p w14:paraId="40A6DFF6" w14:textId="77777777" w:rsidR="009126BB" w:rsidRPr="003859DE" w:rsidRDefault="009126BB" w:rsidP="00FD4B66">
      <w:pPr>
        <w:spacing w:after="120" w:line="240" w:lineRule="auto"/>
        <w:jc w:val="both"/>
        <w:rPr>
          <w:rFonts w:asciiTheme="majorBidi" w:hAnsiTheme="majorBidi" w:cstheme="majorBidi"/>
          <w:bCs/>
          <w:sz w:val="24"/>
          <w:szCs w:val="24"/>
        </w:rPr>
      </w:pPr>
    </w:p>
    <w:p w14:paraId="6C920F6C" w14:textId="77777777" w:rsidR="00ED6505" w:rsidRDefault="00ED6505" w:rsidP="00B34470">
      <w:pPr>
        <w:spacing w:after="120" w:line="240" w:lineRule="auto"/>
        <w:jc w:val="both"/>
        <w:rPr>
          <w:rFonts w:asciiTheme="majorBidi" w:hAnsiTheme="majorBidi" w:cstheme="majorBidi"/>
          <w:sz w:val="24"/>
          <w:szCs w:val="24"/>
        </w:rPr>
      </w:pPr>
    </w:p>
    <w:p w14:paraId="0CA68921" w14:textId="77777777" w:rsidR="00ED6505" w:rsidRDefault="00ED6505" w:rsidP="00B34470">
      <w:pPr>
        <w:spacing w:after="120" w:line="240" w:lineRule="auto"/>
        <w:jc w:val="both"/>
        <w:rPr>
          <w:rFonts w:asciiTheme="majorBidi" w:hAnsiTheme="majorBidi" w:cstheme="majorBidi"/>
          <w:sz w:val="24"/>
          <w:szCs w:val="24"/>
        </w:rPr>
      </w:pPr>
    </w:p>
    <w:p w14:paraId="29FA313D" w14:textId="77777777" w:rsidR="00ED6505" w:rsidRDefault="00ED6505" w:rsidP="00B34470">
      <w:pPr>
        <w:spacing w:after="120" w:line="240" w:lineRule="auto"/>
        <w:jc w:val="both"/>
        <w:rPr>
          <w:rFonts w:asciiTheme="majorBidi" w:hAnsiTheme="majorBidi" w:cstheme="majorBidi"/>
          <w:sz w:val="24"/>
          <w:szCs w:val="24"/>
        </w:rPr>
      </w:pPr>
    </w:p>
    <w:p w14:paraId="6C847CE6" w14:textId="77777777" w:rsidR="00ED6505" w:rsidRDefault="00ED6505" w:rsidP="00B34470">
      <w:pPr>
        <w:spacing w:after="120" w:line="240" w:lineRule="auto"/>
        <w:jc w:val="both"/>
        <w:rPr>
          <w:rFonts w:asciiTheme="majorBidi" w:hAnsiTheme="majorBidi" w:cstheme="majorBidi"/>
          <w:sz w:val="24"/>
          <w:szCs w:val="24"/>
        </w:rPr>
      </w:pPr>
    </w:p>
    <w:p w14:paraId="0D110D55" w14:textId="77777777" w:rsidR="00ED6505" w:rsidRDefault="00ED6505" w:rsidP="00B34470">
      <w:pPr>
        <w:spacing w:after="120" w:line="240" w:lineRule="auto"/>
        <w:jc w:val="both"/>
        <w:rPr>
          <w:rFonts w:asciiTheme="majorBidi" w:hAnsiTheme="majorBidi" w:cstheme="majorBidi"/>
          <w:sz w:val="24"/>
          <w:szCs w:val="24"/>
        </w:rPr>
      </w:pPr>
    </w:p>
    <w:p w14:paraId="30E2B85D" w14:textId="6239315F" w:rsidR="009126BB" w:rsidRDefault="009126BB" w:rsidP="00ED6505">
      <w:pPr>
        <w:spacing w:after="12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EK-2: </w:t>
      </w:r>
      <w:r w:rsidR="00B34470">
        <w:rPr>
          <w:rFonts w:asciiTheme="majorBidi" w:hAnsiTheme="majorBidi" w:cstheme="majorBidi"/>
          <w:sz w:val="24"/>
          <w:szCs w:val="24"/>
        </w:rPr>
        <w:t>“Apak Hoca” İsimli Roman</w:t>
      </w:r>
    </w:p>
    <w:p w14:paraId="04C78B73" w14:textId="77777777" w:rsidR="009126BB" w:rsidRDefault="009126BB" w:rsidP="00ED6505">
      <w:pPr>
        <w:spacing w:after="120" w:line="240" w:lineRule="auto"/>
        <w:jc w:val="center"/>
        <w:rPr>
          <w:rFonts w:asciiTheme="majorBidi" w:hAnsiTheme="majorBidi" w:cstheme="majorBidi"/>
          <w:sz w:val="24"/>
          <w:szCs w:val="24"/>
        </w:rPr>
      </w:pPr>
      <w:r>
        <w:rPr>
          <w:rFonts w:asciiTheme="majorBidi" w:hAnsiTheme="majorBidi" w:cstheme="majorBidi"/>
          <w:noProof/>
          <w:sz w:val="24"/>
          <w:szCs w:val="24"/>
          <w:lang w:eastAsia="tr-TR"/>
        </w:rPr>
        <w:drawing>
          <wp:inline distT="0" distB="0" distL="0" distR="0" wp14:anchorId="610BF0CD" wp14:editId="2221D951">
            <wp:extent cx="4880610" cy="7148830"/>
            <wp:effectExtent l="0" t="0" r="0" b="0"/>
            <wp:docPr id="4" name="Resim 4" descr="C:\Users\toshiba\Desktop\2016 YILI AKADEMİK ÇALIŞMA TAKVİMİ\BİLDİRİLER\İSTANBUL UYGUR AKADEMİSİ-bitti\resimler slayt iç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2016 YILI AKADEMİK ÇALIŞMA TAKVİMİ\BİLDİRİLER\İSTANBUL UYGUR AKADEMİSİ-bitti\resimler slayt için\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0610" cy="7148830"/>
                    </a:xfrm>
                    <a:prstGeom prst="rect">
                      <a:avLst/>
                    </a:prstGeom>
                    <a:noFill/>
                    <a:ln>
                      <a:noFill/>
                    </a:ln>
                  </pic:spPr>
                </pic:pic>
              </a:graphicData>
            </a:graphic>
          </wp:inline>
        </w:drawing>
      </w:r>
    </w:p>
    <w:p w14:paraId="763D6F13" w14:textId="77777777" w:rsidR="009126BB" w:rsidRDefault="009126BB" w:rsidP="00AF5952">
      <w:pPr>
        <w:spacing w:after="120" w:line="240" w:lineRule="auto"/>
        <w:jc w:val="both"/>
        <w:rPr>
          <w:rFonts w:asciiTheme="majorBidi" w:hAnsiTheme="majorBidi" w:cstheme="majorBidi"/>
          <w:sz w:val="24"/>
          <w:szCs w:val="24"/>
        </w:rPr>
      </w:pPr>
    </w:p>
    <w:p w14:paraId="2DDB23DD" w14:textId="77777777" w:rsidR="009126BB" w:rsidRDefault="009126BB" w:rsidP="00AF5952">
      <w:pPr>
        <w:spacing w:after="120" w:line="240" w:lineRule="auto"/>
        <w:jc w:val="both"/>
        <w:rPr>
          <w:rFonts w:asciiTheme="majorBidi" w:hAnsiTheme="majorBidi" w:cstheme="majorBidi"/>
          <w:sz w:val="24"/>
          <w:szCs w:val="24"/>
        </w:rPr>
      </w:pPr>
    </w:p>
    <w:p w14:paraId="4AFBA7C8" w14:textId="77777777" w:rsidR="009126BB" w:rsidRDefault="009126BB" w:rsidP="00AF5952">
      <w:pPr>
        <w:spacing w:after="120" w:line="240" w:lineRule="auto"/>
        <w:jc w:val="both"/>
        <w:rPr>
          <w:rFonts w:asciiTheme="majorBidi" w:hAnsiTheme="majorBidi" w:cstheme="majorBidi"/>
          <w:sz w:val="24"/>
          <w:szCs w:val="24"/>
        </w:rPr>
      </w:pPr>
    </w:p>
    <w:p w14:paraId="33607CF9" w14:textId="77777777" w:rsidR="009126BB" w:rsidRDefault="009126BB" w:rsidP="00AF5952">
      <w:pPr>
        <w:spacing w:after="120" w:line="240" w:lineRule="auto"/>
        <w:jc w:val="both"/>
        <w:rPr>
          <w:rFonts w:asciiTheme="majorBidi" w:hAnsiTheme="majorBidi" w:cstheme="majorBidi"/>
          <w:sz w:val="24"/>
          <w:szCs w:val="24"/>
        </w:rPr>
      </w:pPr>
    </w:p>
    <w:p w14:paraId="17A723B7" w14:textId="77777777" w:rsidR="009126BB" w:rsidRDefault="009126BB" w:rsidP="00AF5952">
      <w:pPr>
        <w:spacing w:after="120" w:line="240" w:lineRule="auto"/>
        <w:jc w:val="both"/>
        <w:rPr>
          <w:rFonts w:asciiTheme="majorBidi" w:hAnsiTheme="majorBidi" w:cstheme="majorBidi"/>
          <w:sz w:val="24"/>
          <w:szCs w:val="24"/>
        </w:rPr>
      </w:pPr>
    </w:p>
    <w:p w14:paraId="0211F35C" w14:textId="77777777" w:rsidR="009126BB" w:rsidRDefault="009126BB" w:rsidP="00ED6505">
      <w:pPr>
        <w:spacing w:after="120" w:line="240" w:lineRule="auto"/>
        <w:jc w:val="center"/>
        <w:rPr>
          <w:rFonts w:asciiTheme="majorBidi" w:hAnsiTheme="majorBidi" w:cstheme="majorBidi"/>
          <w:sz w:val="24"/>
          <w:szCs w:val="24"/>
        </w:rPr>
      </w:pPr>
      <w:r>
        <w:rPr>
          <w:rFonts w:asciiTheme="majorBidi" w:hAnsiTheme="majorBidi" w:cstheme="majorBidi"/>
          <w:noProof/>
          <w:sz w:val="24"/>
          <w:szCs w:val="24"/>
          <w:lang w:eastAsia="tr-TR"/>
        </w:rPr>
        <w:lastRenderedPageBreak/>
        <w:drawing>
          <wp:inline distT="0" distB="0" distL="0" distR="0" wp14:anchorId="079AC109" wp14:editId="56EC2A1E">
            <wp:extent cx="5029200" cy="7268210"/>
            <wp:effectExtent l="0" t="0" r="0" b="8890"/>
            <wp:docPr id="5" name="Resim 5" descr="C:\Users\toshiba\Desktop\2016 YILI AKADEMİK ÇALIŞMA TAKVİMİ\BİLDİRİLER\İSTANBUL UYGUR AKADEMİSİ-bitti\resimler slayt içi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2016 YILI AKADEMİK ÇALIŞMA TAKVİMİ\BİLDİRİLER\İSTANBUL UYGUR AKADEMİSİ-bitti\resimler slayt için\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7268210"/>
                    </a:xfrm>
                    <a:prstGeom prst="rect">
                      <a:avLst/>
                    </a:prstGeom>
                    <a:noFill/>
                    <a:ln>
                      <a:noFill/>
                    </a:ln>
                  </pic:spPr>
                </pic:pic>
              </a:graphicData>
            </a:graphic>
          </wp:inline>
        </w:drawing>
      </w:r>
    </w:p>
    <w:p w14:paraId="05B1B5AA" w14:textId="77777777" w:rsidR="004E1A37" w:rsidRDefault="004E1A37" w:rsidP="00AF5952">
      <w:pPr>
        <w:spacing w:after="120" w:line="240" w:lineRule="auto"/>
        <w:jc w:val="both"/>
        <w:rPr>
          <w:rFonts w:asciiTheme="majorBidi" w:hAnsiTheme="majorBidi" w:cstheme="majorBidi"/>
          <w:sz w:val="24"/>
          <w:szCs w:val="24"/>
        </w:rPr>
      </w:pPr>
    </w:p>
    <w:p w14:paraId="0D92F8CE" w14:textId="77777777" w:rsidR="004E1A37" w:rsidRDefault="004E1A37" w:rsidP="00AF5952">
      <w:pPr>
        <w:spacing w:after="120" w:line="240" w:lineRule="auto"/>
        <w:jc w:val="both"/>
        <w:rPr>
          <w:rFonts w:asciiTheme="majorBidi" w:hAnsiTheme="majorBidi" w:cstheme="majorBidi"/>
          <w:sz w:val="24"/>
          <w:szCs w:val="24"/>
        </w:rPr>
      </w:pPr>
    </w:p>
    <w:p w14:paraId="6191769F" w14:textId="77777777" w:rsidR="00ED6505" w:rsidRDefault="00ED6505" w:rsidP="00AF5952">
      <w:pPr>
        <w:spacing w:after="120" w:line="240" w:lineRule="auto"/>
        <w:jc w:val="both"/>
        <w:rPr>
          <w:rFonts w:asciiTheme="majorBidi" w:hAnsiTheme="majorBidi" w:cstheme="majorBidi"/>
          <w:sz w:val="24"/>
          <w:szCs w:val="24"/>
        </w:rPr>
      </w:pPr>
    </w:p>
    <w:p w14:paraId="76BCB378" w14:textId="77777777" w:rsidR="00ED6505" w:rsidRDefault="00ED6505" w:rsidP="00AF5952">
      <w:pPr>
        <w:spacing w:after="120" w:line="240" w:lineRule="auto"/>
        <w:jc w:val="both"/>
        <w:rPr>
          <w:rFonts w:asciiTheme="majorBidi" w:hAnsiTheme="majorBidi" w:cstheme="majorBidi"/>
          <w:sz w:val="24"/>
          <w:szCs w:val="24"/>
        </w:rPr>
      </w:pPr>
    </w:p>
    <w:p w14:paraId="26F552BC" w14:textId="77777777" w:rsidR="00ED6505" w:rsidRDefault="00ED6505" w:rsidP="00AF5952">
      <w:pPr>
        <w:spacing w:after="120" w:line="240" w:lineRule="auto"/>
        <w:jc w:val="both"/>
        <w:rPr>
          <w:rFonts w:asciiTheme="majorBidi" w:hAnsiTheme="majorBidi" w:cstheme="majorBidi"/>
          <w:sz w:val="24"/>
          <w:szCs w:val="24"/>
        </w:rPr>
      </w:pPr>
    </w:p>
    <w:p w14:paraId="71A004E9" w14:textId="77777777" w:rsidR="00ED6505" w:rsidRDefault="00ED6505" w:rsidP="00AF5952">
      <w:pPr>
        <w:spacing w:after="120" w:line="240" w:lineRule="auto"/>
        <w:jc w:val="both"/>
        <w:rPr>
          <w:rFonts w:asciiTheme="majorBidi" w:hAnsiTheme="majorBidi" w:cstheme="majorBidi"/>
          <w:sz w:val="24"/>
          <w:szCs w:val="24"/>
        </w:rPr>
      </w:pPr>
    </w:p>
    <w:p w14:paraId="6C75AD56" w14:textId="77777777" w:rsidR="00ED6505" w:rsidRDefault="00ED6505" w:rsidP="00AF5952">
      <w:pPr>
        <w:spacing w:after="120" w:line="240" w:lineRule="auto"/>
        <w:jc w:val="both"/>
        <w:rPr>
          <w:rFonts w:asciiTheme="majorBidi" w:hAnsiTheme="majorBidi" w:cstheme="majorBidi"/>
          <w:sz w:val="24"/>
          <w:szCs w:val="24"/>
        </w:rPr>
      </w:pPr>
    </w:p>
    <w:p w14:paraId="62C9079C" w14:textId="77777777" w:rsidR="00ED6505" w:rsidRDefault="00ED6505" w:rsidP="00AF5952">
      <w:pPr>
        <w:spacing w:after="120" w:line="240" w:lineRule="auto"/>
        <w:jc w:val="both"/>
        <w:rPr>
          <w:rFonts w:asciiTheme="majorBidi" w:hAnsiTheme="majorBidi" w:cstheme="majorBidi"/>
          <w:sz w:val="24"/>
          <w:szCs w:val="24"/>
        </w:rPr>
      </w:pPr>
    </w:p>
    <w:p w14:paraId="5A5FAA3A" w14:textId="79879E18" w:rsidR="00B34470" w:rsidRDefault="00B34470" w:rsidP="00AF5952">
      <w:pPr>
        <w:spacing w:after="120" w:line="240" w:lineRule="auto"/>
        <w:jc w:val="both"/>
        <w:rPr>
          <w:rFonts w:asciiTheme="majorBidi" w:hAnsiTheme="majorBidi" w:cstheme="majorBidi"/>
          <w:sz w:val="24"/>
          <w:szCs w:val="24"/>
        </w:rPr>
      </w:pPr>
      <w:r>
        <w:rPr>
          <w:rFonts w:asciiTheme="majorBidi" w:hAnsiTheme="majorBidi" w:cstheme="majorBidi"/>
          <w:sz w:val="24"/>
          <w:szCs w:val="24"/>
        </w:rPr>
        <w:lastRenderedPageBreak/>
        <w:t>EK-3: Apak Hoca Mezarı</w:t>
      </w:r>
    </w:p>
    <w:p w14:paraId="231254E4" w14:textId="77777777" w:rsidR="00B34470" w:rsidRPr="0089438D" w:rsidRDefault="00B34470" w:rsidP="00AF5952">
      <w:pPr>
        <w:spacing w:after="120" w:line="240" w:lineRule="auto"/>
        <w:jc w:val="both"/>
        <w:rPr>
          <w:rFonts w:asciiTheme="majorBidi" w:hAnsiTheme="majorBidi" w:cstheme="majorBidi"/>
          <w:sz w:val="24"/>
          <w:szCs w:val="24"/>
        </w:rPr>
      </w:pPr>
    </w:p>
    <w:p w14:paraId="114F7A82" w14:textId="77777777" w:rsidR="004E1A37" w:rsidRDefault="00B34470" w:rsidP="00B34470">
      <w:pPr>
        <w:spacing w:after="120" w:line="240" w:lineRule="auto"/>
        <w:jc w:val="center"/>
        <w:rPr>
          <w:rFonts w:asciiTheme="majorBidi" w:hAnsiTheme="majorBidi" w:cstheme="majorBidi"/>
          <w:sz w:val="24"/>
          <w:szCs w:val="24"/>
        </w:rPr>
      </w:pPr>
      <w:r>
        <w:rPr>
          <w:rFonts w:asciiTheme="majorBidi" w:hAnsiTheme="majorBidi" w:cstheme="majorBidi"/>
          <w:noProof/>
          <w:sz w:val="24"/>
          <w:szCs w:val="24"/>
          <w:lang w:eastAsia="tr-TR"/>
        </w:rPr>
        <w:drawing>
          <wp:inline distT="0" distB="0" distL="0" distR="0" wp14:anchorId="3D18B56A" wp14:editId="77F4684A">
            <wp:extent cx="5044965" cy="3363508"/>
            <wp:effectExtent l="0" t="0" r="3810" b="8890"/>
            <wp:docPr id="6" name="Resim 6" descr="C:\Users\toshiba\Desktop\2016 YILI AKADEMİK ÇALIŞMA TAKVİMİ\BİLDİRİLER\İSTANBUL UYGUR AKADEMİSİ-bitti\resimler slayt için\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2016 YILI AKADEMİK ÇALIŞMA TAKVİMİ\BİLDİRİLER\İSTANBUL UYGUR AKADEMİSİ-bitti\resimler slayt için\IMG_1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5241" cy="3363692"/>
                    </a:xfrm>
                    <a:prstGeom prst="rect">
                      <a:avLst/>
                    </a:prstGeom>
                    <a:noFill/>
                    <a:ln>
                      <a:noFill/>
                    </a:ln>
                  </pic:spPr>
                </pic:pic>
              </a:graphicData>
            </a:graphic>
          </wp:inline>
        </w:drawing>
      </w:r>
    </w:p>
    <w:p w14:paraId="311B923D" w14:textId="77777777" w:rsidR="00B34470" w:rsidRDefault="00B34470" w:rsidP="00B34470">
      <w:pPr>
        <w:spacing w:after="120" w:line="240" w:lineRule="auto"/>
        <w:jc w:val="center"/>
        <w:rPr>
          <w:rFonts w:asciiTheme="majorBidi" w:hAnsiTheme="majorBidi" w:cstheme="majorBidi"/>
          <w:sz w:val="24"/>
          <w:szCs w:val="24"/>
        </w:rPr>
      </w:pPr>
    </w:p>
    <w:p w14:paraId="09C5ECCE" w14:textId="77777777" w:rsidR="00B34470" w:rsidRDefault="00B34470" w:rsidP="00B34470">
      <w:pPr>
        <w:spacing w:after="120" w:line="240" w:lineRule="auto"/>
        <w:jc w:val="center"/>
        <w:rPr>
          <w:rFonts w:asciiTheme="majorBidi" w:hAnsiTheme="majorBidi" w:cstheme="majorBidi"/>
          <w:sz w:val="24"/>
          <w:szCs w:val="24"/>
        </w:rPr>
      </w:pPr>
      <w:r>
        <w:rPr>
          <w:rFonts w:asciiTheme="majorBidi" w:hAnsiTheme="majorBidi" w:cstheme="majorBidi"/>
          <w:noProof/>
          <w:sz w:val="24"/>
          <w:szCs w:val="24"/>
          <w:lang w:eastAsia="tr-TR"/>
        </w:rPr>
        <w:drawing>
          <wp:inline distT="0" distB="0" distL="0" distR="0" wp14:anchorId="7651D557" wp14:editId="3C72718D">
            <wp:extent cx="5029200" cy="3352998"/>
            <wp:effectExtent l="0" t="0" r="0" b="0"/>
            <wp:docPr id="7" name="Resim 7" descr="C:\Users\toshiba\Desktop\2016 YILI AKADEMİK ÇALIŞMA TAKVİMİ\BİLDİRİLER\İSTANBUL UYGUR AKADEMİSİ-bitti\resimler slayt için\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2016 YILI AKADEMİK ÇALIŞMA TAKVİMİ\BİLDİRİLER\İSTANBUL UYGUR AKADEMİSİ-bitti\resimler slayt için\IMG_1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793" cy="3353393"/>
                    </a:xfrm>
                    <a:prstGeom prst="rect">
                      <a:avLst/>
                    </a:prstGeom>
                    <a:noFill/>
                    <a:ln>
                      <a:noFill/>
                    </a:ln>
                  </pic:spPr>
                </pic:pic>
              </a:graphicData>
            </a:graphic>
          </wp:inline>
        </w:drawing>
      </w:r>
    </w:p>
    <w:p w14:paraId="091A489F" w14:textId="77777777" w:rsidR="00B34470" w:rsidRDefault="00B34470" w:rsidP="00B34470">
      <w:pPr>
        <w:spacing w:after="120" w:line="240" w:lineRule="auto"/>
        <w:jc w:val="center"/>
        <w:rPr>
          <w:rFonts w:asciiTheme="majorBidi" w:hAnsiTheme="majorBidi" w:cstheme="majorBidi"/>
          <w:sz w:val="24"/>
          <w:szCs w:val="24"/>
        </w:rPr>
      </w:pPr>
    </w:p>
    <w:p w14:paraId="5060AE90" w14:textId="77777777" w:rsidR="00B34470" w:rsidRDefault="00B34470" w:rsidP="00B34470">
      <w:pPr>
        <w:spacing w:after="120" w:line="240" w:lineRule="auto"/>
        <w:jc w:val="center"/>
        <w:rPr>
          <w:rFonts w:asciiTheme="majorBidi" w:hAnsiTheme="majorBidi" w:cstheme="majorBidi"/>
          <w:sz w:val="24"/>
          <w:szCs w:val="24"/>
        </w:rPr>
      </w:pPr>
    </w:p>
    <w:p w14:paraId="2815A9FF" w14:textId="77777777" w:rsidR="00B34470" w:rsidRDefault="00B34470" w:rsidP="00B34470">
      <w:pPr>
        <w:spacing w:after="120" w:line="240" w:lineRule="auto"/>
        <w:jc w:val="center"/>
        <w:rPr>
          <w:rFonts w:asciiTheme="majorBidi" w:hAnsiTheme="majorBidi" w:cstheme="majorBidi"/>
          <w:sz w:val="24"/>
          <w:szCs w:val="24"/>
        </w:rPr>
      </w:pPr>
      <w:r>
        <w:rPr>
          <w:rFonts w:asciiTheme="majorBidi" w:hAnsiTheme="majorBidi" w:cstheme="majorBidi"/>
          <w:noProof/>
          <w:sz w:val="24"/>
          <w:szCs w:val="24"/>
          <w:lang w:eastAsia="tr-TR"/>
        </w:rPr>
        <w:lastRenderedPageBreak/>
        <w:drawing>
          <wp:inline distT="0" distB="0" distL="0" distR="0" wp14:anchorId="0D7B0D4F" wp14:editId="44BA566E">
            <wp:extent cx="4991100" cy="3327596"/>
            <wp:effectExtent l="0" t="0" r="0" b="6350"/>
            <wp:docPr id="8" name="Resim 8" descr="C:\Users\toshiba\Desktop\2016 YILI AKADEMİK ÇALIŞMA TAKVİMİ\BİLDİRİLER\İSTANBUL UYGUR AKADEMİSİ-bitti\resimler slayt için\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2016 YILI AKADEMİK ÇALIŞMA TAKVİMİ\BİLDİRİLER\İSTANBUL UYGUR AKADEMİSİ-bitti\resimler slayt için\IMG_1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688" cy="3327988"/>
                    </a:xfrm>
                    <a:prstGeom prst="rect">
                      <a:avLst/>
                    </a:prstGeom>
                    <a:noFill/>
                    <a:ln>
                      <a:noFill/>
                    </a:ln>
                  </pic:spPr>
                </pic:pic>
              </a:graphicData>
            </a:graphic>
          </wp:inline>
        </w:drawing>
      </w:r>
    </w:p>
    <w:p w14:paraId="622773C0" w14:textId="77777777" w:rsidR="004E1A37" w:rsidRPr="001C2094" w:rsidRDefault="004E1A37" w:rsidP="00AF5952">
      <w:pPr>
        <w:spacing w:after="120" w:line="240" w:lineRule="auto"/>
        <w:jc w:val="both"/>
        <w:rPr>
          <w:rFonts w:ascii="Times New Roman" w:eastAsia="Times New Roman" w:hAnsi="Times New Roman" w:cs="Times New Roman"/>
          <w:sz w:val="24"/>
          <w:szCs w:val="24"/>
          <w:lang w:eastAsia="tr-TR"/>
        </w:rPr>
      </w:pPr>
    </w:p>
    <w:p w14:paraId="1E907DF8" w14:textId="77777777" w:rsidR="004E1A37" w:rsidRPr="004E1A37" w:rsidRDefault="004E1A37" w:rsidP="00AF5952">
      <w:pPr>
        <w:autoSpaceDE w:val="0"/>
        <w:autoSpaceDN w:val="0"/>
        <w:adjustRightInd w:val="0"/>
        <w:spacing w:after="120" w:line="240" w:lineRule="auto"/>
        <w:jc w:val="both"/>
        <w:rPr>
          <w:rFonts w:asciiTheme="majorBidi" w:eastAsia="TimesNewRomanPSMT" w:hAnsiTheme="majorBidi" w:cstheme="majorBidi"/>
          <w:b/>
          <w:bCs/>
          <w:sz w:val="24"/>
          <w:szCs w:val="24"/>
        </w:rPr>
      </w:pPr>
    </w:p>
    <w:sectPr w:rsidR="004E1A37" w:rsidRPr="004E1A37" w:rsidSect="00ED6505">
      <w:pgSz w:w="11906" w:h="16838"/>
      <w:pgMar w:top="1080" w:right="1196" w:bottom="1080" w:left="1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05CA0" w14:textId="77777777" w:rsidR="006D385C" w:rsidRDefault="006D385C" w:rsidP="0048000F">
      <w:pPr>
        <w:spacing w:after="0" w:line="240" w:lineRule="auto"/>
      </w:pPr>
      <w:r>
        <w:separator/>
      </w:r>
    </w:p>
  </w:endnote>
  <w:endnote w:type="continuationSeparator" w:id="0">
    <w:p w14:paraId="1E2F2C56" w14:textId="77777777" w:rsidR="006D385C" w:rsidRDefault="006D385C" w:rsidP="0048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2A5C9" w14:textId="77777777" w:rsidR="006D385C" w:rsidRDefault="006D385C" w:rsidP="0048000F">
      <w:pPr>
        <w:spacing w:after="0" w:line="240" w:lineRule="auto"/>
      </w:pPr>
      <w:r>
        <w:separator/>
      </w:r>
    </w:p>
  </w:footnote>
  <w:footnote w:type="continuationSeparator" w:id="0">
    <w:p w14:paraId="7BFF3796" w14:textId="77777777" w:rsidR="006D385C" w:rsidRDefault="006D385C" w:rsidP="0048000F">
      <w:pPr>
        <w:spacing w:after="0" w:line="240" w:lineRule="auto"/>
      </w:pPr>
      <w:r>
        <w:continuationSeparator/>
      </w:r>
    </w:p>
  </w:footnote>
  <w:footnote w:id="1">
    <w:p w14:paraId="4310E9DF" w14:textId="77777777" w:rsidR="009126BB" w:rsidRPr="009126BB" w:rsidRDefault="009126BB" w:rsidP="009126BB">
      <w:pPr>
        <w:pStyle w:val="FootnoteText"/>
        <w:jc w:val="both"/>
        <w:rPr>
          <w:rFonts w:asciiTheme="majorBidi" w:hAnsiTheme="majorBidi" w:cstheme="majorBidi"/>
        </w:rPr>
      </w:pPr>
      <w:r w:rsidRPr="009126BB">
        <w:rPr>
          <w:rStyle w:val="FootnoteReference"/>
          <w:rFonts w:asciiTheme="majorBidi" w:hAnsiTheme="majorBidi" w:cstheme="majorBidi"/>
        </w:rPr>
        <w:sym w:font="Symbol" w:char="F02A"/>
      </w:r>
      <w:r w:rsidRPr="009126BB">
        <w:rPr>
          <w:rFonts w:asciiTheme="majorBidi" w:hAnsiTheme="majorBidi" w:cstheme="majorBidi"/>
        </w:rPr>
        <w:t xml:space="preserve"> Doç. Dr., Nevşehir Hacı Bektaş Veli Üniversitesi Fen Edebiyat Fakültesi, Türk Halk Bilimi Bölümü, Nevşehir</w:t>
      </w:r>
    </w:p>
  </w:footnote>
  <w:footnote w:id="2">
    <w:p w14:paraId="7AE8F264" w14:textId="77777777" w:rsidR="0048000F" w:rsidRDefault="0048000F" w:rsidP="009D5CB9">
      <w:pPr>
        <w:autoSpaceDE w:val="0"/>
        <w:autoSpaceDN w:val="0"/>
        <w:adjustRightInd w:val="0"/>
        <w:spacing w:after="0" w:line="240" w:lineRule="auto"/>
        <w:jc w:val="both"/>
        <w:rPr>
          <w:rFonts w:asciiTheme="majorBidi" w:eastAsia="TimesNewRomanPSMT" w:hAnsiTheme="majorBidi" w:cstheme="majorBidi"/>
          <w:sz w:val="20"/>
          <w:szCs w:val="20"/>
        </w:rPr>
      </w:pPr>
      <w:r w:rsidRPr="0048000F">
        <w:rPr>
          <w:rStyle w:val="FootnoteReference"/>
          <w:rFonts w:asciiTheme="majorBidi" w:hAnsiTheme="majorBidi" w:cstheme="majorBidi"/>
          <w:sz w:val="20"/>
          <w:szCs w:val="20"/>
        </w:rPr>
        <w:footnoteRef/>
      </w:r>
      <w:r w:rsidRPr="0048000F">
        <w:rPr>
          <w:rFonts w:asciiTheme="majorBidi" w:hAnsiTheme="majorBidi" w:cstheme="majorBidi"/>
          <w:sz w:val="20"/>
          <w:szCs w:val="20"/>
        </w:rPr>
        <w:t xml:space="preserve"> </w:t>
      </w:r>
      <w:r w:rsidR="00D313BF">
        <w:rPr>
          <w:rFonts w:asciiTheme="majorBidi" w:hAnsiTheme="majorBidi" w:cstheme="majorBidi"/>
          <w:sz w:val="20"/>
          <w:szCs w:val="20"/>
        </w:rPr>
        <w:t xml:space="preserve">Bu </w:t>
      </w:r>
      <w:r w:rsidR="00D313BF">
        <w:rPr>
          <w:rFonts w:asciiTheme="majorBidi" w:hAnsiTheme="majorBidi" w:cstheme="majorBidi"/>
          <w:sz w:val="20"/>
          <w:szCs w:val="20"/>
        </w:rPr>
        <w:t xml:space="preserve">konuda bk. Erkin Ekrem, </w:t>
      </w:r>
      <w:r w:rsidRPr="0048000F">
        <w:rPr>
          <w:rFonts w:asciiTheme="majorBidi" w:eastAsia="TimesNewRomanPSMT" w:hAnsiTheme="majorBidi" w:cstheme="majorBidi"/>
          <w:sz w:val="20"/>
          <w:szCs w:val="20"/>
        </w:rPr>
        <w:t xml:space="preserve">“Doğu Türkistan’da Sûfî Hocalar”, </w:t>
      </w:r>
      <w:r w:rsidRPr="0048000F">
        <w:rPr>
          <w:rFonts w:asciiTheme="majorBidi" w:eastAsia="TimesNewRomanPSMT" w:hAnsiTheme="majorBidi" w:cstheme="majorBidi"/>
          <w:i/>
          <w:iCs/>
          <w:sz w:val="20"/>
          <w:szCs w:val="20"/>
        </w:rPr>
        <w:t>Erdem</w:t>
      </w:r>
      <w:r w:rsidRPr="0048000F">
        <w:rPr>
          <w:rFonts w:asciiTheme="majorBidi" w:eastAsia="TimesNewRomanPSMT" w:hAnsiTheme="majorBidi" w:cstheme="majorBidi"/>
          <w:sz w:val="20"/>
          <w:szCs w:val="20"/>
        </w:rPr>
        <w:t xml:space="preserve">, </w:t>
      </w:r>
      <w:r w:rsidRPr="0048000F">
        <w:rPr>
          <w:rFonts w:asciiTheme="majorBidi" w:eastAsia="TimesNewRomanPSMT" w:hAnsiTheme="majorBidi" w:cstheme="majorBidi"/>
          <w:i/>
          <w:iCs/>
          <w:sz w:val="20"/>
          <w:szCs w:val="20"/>
        </w:rPr>
        <w:t>c. VIII</w:t>
      </w:r>
      <w:r w:rsidRPr="0048000F">
        <w:rPr>
          <w:rFonts w:asciiTheme="majorBidi" w:eastAsia="TimesNewRomanPSMT" w:hAnsiTheme="majorBidi" w:cstheme="majorBidi"/>
          <w:sz w:val="20"/>
          <w:szCs w:val="20"/>
        </w:rPr>
        <w:t>, S.23, Ankara</w:t>
      </w:r>
      <w:r>
        <w:rPr>
          <w:rFonts w:asciiTheme="majorBidi" w:eastAsia="TimesNewRomanPSMT" w:hAnsiTheme="majorBidi" w:cstheme="majorBidi"/>
          <w:sz w:val="20"/>
          <w:szCs w:val="20"/>
        </w:rPr>
        <w:t xml:space="preserve"> </w:t>
      </w:r>
      <w:r w:rsidRPr="0048000F">
        <w:rPr>
          <w:rFonts w:asciiTheme="majorBidi" w:eastAsia="TimesNewRomanPSMT" w:hAnsiTheme="majorBidi" w:cstheme="majorBidi"/>
          <w:sz w:val="20"/>
          <w:szCs w:val="20"/>
        </w:rPr>
        <w:t>1996, s.633</w:t>
      </w:r>
      <w:r w:rsidR="00D313BF">
        <w:rPr>
          <w:rFonts w:asciiTheme="majorBidi" w:eastAsia="TimesNewRomanPSMT" w:hAnsiTheme="majorBidi" w:cstheme="majorBidi"/>
          <w:sz w:val="20"/>
          <w:szCs w:val="20"/>
        </w:rPr>
        <w:t xml:space="preserve">; Kadir Tuğ, </w:t>
      </w:r>
      <w:r w:rsidR="00D313BF" w:rsidRPr="00D313BF">
        <w:rPr>
          <w:rFonts w:asciiTheme="majorBidi" w:eastAsia="TimesNewRomanPSMT" w:hAnsiTheme="majorBidi" w:cstheme="majorBidi"/>
          <w:i/>
          <w:iCs/>
          <w:sz w:val="20"/>
          <w:szCs w:val="20"/>
        </w:rPr>
        <w:t>Doğu Türkistan’da Hocalar Dönemi</w:t>
      </w:r>
      <w:r w:rsidR="00D313BF">
        <w:rPr>
          <w:rFonts w:asciiTheme="majorBidi" w:eastAsia="TimesNewRomanPSMT" w:hAnsiTheme="majorBidi" w:cstheme="majorBidi"/>
          <w:sz w:val="20"/>
          <w:szCs w:val="20"/>
        </w:rPr>
        <w:t>, Türkiye Kızgızistan Manas Üniversitesi, Sosyal Bilimler Ensitüsü, (Yayımlanmamış Yüksek Lisans Tezi), Bişkek 2004, s. 50-57; Bilal Çelik, “Saidiye Hanlığı ve Hocalar Devri Kaynakları (1514-1762)”, History Studies, 2012, Sayı: 4/4, s.</w:t>
      </w:r>
      <w:r w:rsidR="009D5CB9">
        <w:rPr>
          <w:rFonts w:asciiTheme="majorBidi" w:eastAsia="TimesNewRomanPSMT" w:hAnsiTheme="majorBidi" w:cstheme="majorBidi"/>
          <w:sz w:val="20"/>
          <w:szCs w:val="20"/>
        </w:rPr>
        <w:t xml:space="preserve">65-89; </w:t>
      </w:r>
      <w:r w:rsidR="00D313BF">
        <w:rPr>
          <w:rFonts w:asciiTheme="majorBidi" w:eastAsia="TimesNewRomanPSMT" w:hAnsiTheme="majorBidi" w:cstheme="majorBidi"/>
          <w:sz w:val="20"/>
          <w:szCs w:val="20"/>
        </w:rPr>
        <w:t xml:space="preserve"> </w:t>
      </w:r>
      <w:r w:rsidR="009D5CB9">
        <w:rPr>
          <w:rFonts w:asciiTheme="majorBidi" w:eastAsia="TimesNewRomanPSMT" w:hAnsiTheme="majorBidi" w:cstheme="majorBidi"/>
          <w:sz w:val="20"/>
          <w:szCs w:val="20"/>
        </w:rPr>
        <w:t>Hocilar Cemeti Hekkide, çev. Kurban Turan, Milletler Neşriyati, Pekin 2006; İklil Kurban, Hocalar Devri, Hacettepe Üniversitesi Sosyal Bilimler Enstitüsü, (Yayımlanmamış Yü</w:t>
      </w:r>
      <w:r w:rsidR="001B662A">
        <w:rPr>
          <w:rFonts w:asciiTheme="majorBidi" w:eastAsia="TimesNewRomanPSMT" w:hAnsiTheme="majorBidi" w:cstheme="majorBidi"/>
          <w:sz w:val="20"/>
          <w:szCs w:val="20"/>
        </w:rPr>
        <w:t xml:space="preserve">ksek Lisans Tezi), Ankara 1992. </w:t>
      </w:r>
    </w:p>
    <w:p w14:paraId="55A7D31F" w14:textId="77777777" w:rsidR="00D313BF" w:rsidRPr="0048000F" w:rsidRDefault="00D313BF" w:rsidP="00D313BF">
      <w:pPr>
        <w:autoSpaceDE w:val="0"/>
        <w:autoSpaceDN w:val="0"/>
        <w:adjustRightInd w:val="0"/>
        <w:spacing w:after="0" w:line="240" w:lineRule="auto"/>
        <w:jc w:val="both"/>
        <w:rPr>
          <w:rFonts w:asciiTheme="majorBidi" w:hAnsiTheme="majorBidi" w:cstheme="majorBidi"/>
          <w:sz w:val="20"/>
          <w:szCs w:val="20"/>
        </w:rPr>
      </w:pPr>
    </w:p>
  </w:footnote>
  <w:footnote w:id="3">
    <w:p w14:paraId="225B4293" w14:textId="77777777" w:rsidR="00EF19F1" w:rsidRPr="00EF19F1" w:rsidRDefault="00EF19F1" w:rsidP="00EF19F1">
      <w:pPr>
        <w:pStyle w:val="FootnoteText"/>
        <w:jc w:val="both"/>
        <w:rPr>
          <w:rFonts w:asciiTheme="majorBidi" w:hAnsiTheme="majorBidi" w:cstheme="majorBidi"/>
        </w:rPr>
      </w:pPr>
      <w:r w:rsidRPr="00EF19F1">
        <w:rPr>
          <w:rStyle w:val="FootnoteReference"/>
          <w:rFonts w:asciiTheme="majorBidi" w:hAnsiTheme="majorBidi" w:cstheme="majorBidi"/>
        </w:rPr>
        <w:footnoteRef/>
      </w:r>
      <w:r w:rsidRPr="00EF19F1">
        <w:rPr>
          <w:rFonts w:asciiTheme="majorBidi" w:hAnsiTheme="majorBidi" w:cstheme="majorBidi"/>
        </w:rPr>
        <w:t xml:space="preserve"> Bu </w:t>
      </w:r>
      <w:r w:rsidRPr="00EF19F1">
        <w:rPr>
          <w:rFonts w:asciiTheme="majorBidi" w:hAnsiTheme="majorBidi" w:cstheme="majorBidi"/>
        </w:rPr>
        <w:t>şairler hakkında geniş bilgi için bk. Türk Edebiyatı İsimler Sözlüğü (http://www.turkedebiyatiisimlersozlugu.com/</w:t>
      </w:r>
      <w:r>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D61"/>
    <w:multiLevelType w:val="hybridMultilevel"/>
    <w:tmpl w:val="E290526C"/>
    <w:lvl w:ilvl="0" w:tplc="00F2ADFA">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08503D"/>
    <w:multiLevelType w:val="hybridMultilevel"/>
    <w:tmpl w:val="00761F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CA21D5"/>
    <w:multiLevelType w:val="hybridMultilevel"/>
    <w:tmpl w:val="DDD6E5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60228E6"/>
    <w:multiLevelType w:val="hybridMultilevel"/>
    <w:tmpl w:val="9192F3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801149"/>
    <w:multiLevelType w:val="hybridMultilevel"/>
    <w:tmpl w:val="A2C254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828"/>
    <w:rsid w:val="00037844"/>
    <w:rsid w:val="00052F71"/>
    <w:rsid w:val="000B4845"/>
    <w:rsid w:val="001154FC"/>
    <w:rsid w:val="00171EF0"/>
    <w:rsid w:val="00172058"/>
    <w:rsid w:val="001A72E5"/>
    <w:rsid w:val="001B662A"/>
    <w:rsid w:val="0025014B"/>
    <w:rsid w:val="002A5828"/>
    <w:rsid w:val="002F0FF4"/>
    <w:rsid w:val="0030516E"/>
    <w:rsid w:val="0035736B"/>
    <w:rsid w:val="00362085"/>
    <w:rsid w:val="003700D7"/>
    <w:rsid w:val="003859DE"/>
    <w:rsid w:val="003A61CB"/>
    <w:rsid w:val="003B0FA2"/>
    <w:rsid w:val="003E042F"/>
    <w:rsid w:val="003E5DC1"/>
    <w:rsid w:val="00450979"/>
    <w:rsid w:val="0048000F"/>
    <w:rsid w:val="0048092C"/>
    <w:rsid w:val="00480FE6"/>
    <w:rsid w:val="004966DB"/>
    <w:rsid w:val="004D21CB"/>
    <w:rsid w:val="004E1A37"/>
    <w:rsid w:val="004F6373"/>
    <w:rsid w:val="00531B32"/>
    <w:rsid w:val="005552AB"/>
    <w:rsid w:val="00581160"/>
    <w:rsid w:val="00583BF5"/>
    <w:rsid w:val="005C0397"/>
    <w:rsid w:val="00643C61"/>
    <w:rsid w:val="00652068"/>
    <w:rsid w:val="006573CA"/>
    <w:rsid w:val="006610F6"/>
    <w:rsid w:val="006C3831"/>
    <w:rsid w:val="006D385C"/>
    <w:rsid w:val="006E3584"/>
    <w:rsid w:val="00737B99"/>
    <w:rsid w:val="00824EAD"/>
    <w:rsid w:val="00873BA3"/>
    <w:rsid w:val="0089510C"/>
    <w:rsid w:val="008E7C9C"/>
    <w:rsid w:val="008F7030"/>
    <w:rsid w:val="009126BB"/>
    <w:rsid w:val="00926C2E"/>
    <w:rsid w:val="009905D4"/>
    <w:rsid w:val="00994C7B"/>
    <w:rsid w:val="009D5CB9"/>
    <w:rsid w:val="00A13A80"/>
    <w:rsid w:val="00A47492"/>
    <w:rsid w:val="00A8084E"/>
    <w:rsid w:val="00AC215F"/>
    <w:rsid w:val="00AF238E"/>
    <w:rsid w:val="00AF5952"/>
    <w:rsid w:val="00B03C15"/>
    <w:rsid w:val="00B34470"/>
    <w:rsid w:val="00B61572"/>
    <w:rsid w:val="00B90FBA"/>
    <w:rsid w:val="00B96EA9"/>
    <w:rsid w:val="00BC5901"/>
    <w:rsid w:val="00C457D8"/>
    <w:rsid w:val="00C50946"/>
    <w:rsid w:val="00C641C3"/>
    <w:rsid w:val="00C66D0C"/>
    <w:rsid w:val="00C71F0E"/>
    <w:rsid w:val="00C723E1"/>
    <w:rsid w:val="00C814A7"/>
    <w:rsid w:val="00CA3B70"/>
    <w:rsid w:val="00CA4A15"/>
    <w:rsid w:val="00D313BF"/>
    <w:rsid w:val="00D73978"/>
    <w:rsid w:val="00D77490"/>
    <w:rsid w:val="00DC33CA"/>
    <w:rsid w:val="00DD0962"/>
    <w:rsid w:val="00DE3DF7"/>
    <w:rsid w:val="00E12BEF"/>
    <w:rsid w:val="00E25C1A"/>
    <w:rsid w:val="00ED6505"/>
    <w:rsid w:val="00EE2AF2"/>
    <w:rsid w:val="00EE302F"/>
    <w:rsid w:val="00EE4F9F"/>
    <w:rsid w:val="00EE64D1"/>
    <w:rsid w:val="00EF19F1"/>
    <w:rsid w:val="00F06F71"/>
    <w:rsid w:val="00F26D95"/>
    <w:rsid w:val="00FA07FE"/>
    <w:rsid w:val="00FB0FBA"/>
    <w:rsid w:val="00FD2E51"/>
    <w:rsid w:val="00FD4B66"/>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E5729"/>
  <w15:docId w15:val="{FB55B752-AF8E-4377-B867-23C5EA9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800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00F"/>
    <w:rPr>
      <w:sz w:val="20"/>
      <w:szCs w:val="20"/>
    </w:rPr>
  </w:style>
  <w:style w:type="character" w:styleId="FootnoteReference">
    <w:name w:val="footnote reference"/>
    <w:basedOn w:val="DefaultParagraphFont"/>
    <w:uiPriority w:val="99"/>
    <w:semiHidden/>
    <w:unhideWhenUsed/>
    <w:rsid w:val="0048000F"/>
    <w:rPr>
      <w:vertAlign w:val="superscript"/>
    </w:rPr>
  </w:style>
  <w:style w:type="paragraph" w:styleId="ListParagraph">
    <w:name w:val="List Paragraph"/>
    <w:basedOn w:val="Normal"/>
    <w:uiPriority w:val="34"/>
    <w:qFormat/>
    <w:rsid w:val="0048000F"/>
    <w:pPr>
      <w:ind w:left="720"/>
      <w:contextualSpacing/>
    </w:pPr>
  </w:style>
  <w:style w:type="paragraph" w:customStyle="1" w:styleId="Default">
    <w:name w:val="Default"/>
    <w:rsid w:val="000B484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12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5A7BB-DD92-44E1-8C80-C60656AD5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3621</Words>
  <Characters>20643</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Abdulhamit Karahan</cp:lastModifiedBy>
  <cp:revision>2</cp:revision>
  <dcterms:created xsi:type="dcterms:W3CDTF">2020-12-17T13:27:00Z</dcterms:created>
  <dcterms:modified xsi:type="dcterms:W3CDTF">2020-12-17T13:27:00Z</dcterms:modified>
</cp:coreProperties>
</file>